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DC4" w:rsidRDefault="001D7DC4" w:rsidP="007A00C4">
      <w:pPr>
        <w:spacing w:after="0" w:line="120" w:lineRule="auto"/>
      </w:pPr>
      <w:bookmarkStart w:id="0" w:name="_GoBack"/>
      <w:bookmarkEnd w:id="0"/>
    </w:p>
    <w:tbl>
      <w:tblPr>
        <w:tblStyle w:val="TableGrid"/>
        <w:tblW w:w="0" w:type="auto"/>
        <w:jc w:val="center"/>
        <w:tblLook w:val="04A0" w:firstRow="1" w:lastRow="0" w:firstColumn="1" w:lastColumn="0" w:noHBand="0" w:noVBand="1"/>
      </w:tblPr>
      <w:tblGrid>
        <w:gridCol w:w="4788"/>
        <w:gridCol w:w="450"/>
        <w:gridCol w:w="2259"/>
        <w:gridCol w:w="2079"/>
      </w:tblGrid>
      <w:tr w:rsidR="00E81304" w:rsidTr="007A00C4">
        <w:trPr>
          <w:trHeight w:val="692"/>
          <w:jc w:val="center"/>
        </w:trPr>
        <w:tc>
          <w:tcPr>
            <w:tcW w:w="5238" w:type="dxa"/>
            <w:gridSpan w:val="2"/>
            <w:vMerge w:val="restart"/>
          </w:tcPr>
          <w:p w:rsidR="00E81304" w:rsidRPr="00E81304" w:rsidRDefault="00E81304" w:rsidP="00E81304">
            <w:pPr>
              <w:autoSpaceDE w:val="0"/>
              <w:autoSpaceDN w:val="0"/>
              <w:adjustRightInd w:val="0"/>
              <w:rPr>
                <w:rFonts w:cs="Arial"/>
                <w:b/>
                <w:bCs/>
              </w:rPr>
            </w:pPr>
          </w:p>
          <w:p w:rsidR="00E81304" w:rsidRPr="00A22ABD" w:rsidRDefault="00AE1A65" w:rsidP="00E81304">
            <w:pPr>
              <w:autoSpaceDE w:val="0"/>
              <w:autoSpaceDN w:val="0"/>
              <w:adjustRightInd w:val="0"/>
              <w:jc w:val="center"/>
              <w:rPr>
                <w:b/>
                <w:bCs/>
                <w:noProof/>
                <w:sz w:val="28"/>
                <w:szCs w:val="24"/>
              </w:rPr>
            </w:pPr>
            <w:r w:rsidRPr="00A22ABD">
              <w:rPr>
                <w:b/>
                <w:bCs/>
                <w:noProof/>
                <w:sz w:val="28"/>
                <w:szCs w:val="24"/>
              </w:rPr>
              <w:t>Morenci</w:t>
            </w:r>
            <w:r w:rsidR="00E81304" w:rsidRPr="00A22ABD">
              <w:rPr>
                <w:b/>
                <w:bCs/>
                <w:noProof/>
                <w:sz w:val="28"/>
                <w:szCs w:val="24"/>
              </w:rPr>
              <w:t xml:space="preserve"> Safe Production Standard</w:t>
            </w:r>
          </w:p>
          <w:p w:rsidR="00E81304" w:rsidRDefault="00E81304" w:rsidP="00DD267E">
            <w:pPr>
              <w:autoSpaceDE w:val="0"/>
              <w:autoSpaceDN w:val="0"/>
              <w:adjustRightInd w:val="0"/>
              <w:rPr>
                <w:rFonts w:cs="Arial"/>
                <w:b/>
                <w:bCs/>
              </w:rPr>
            </w:pPr>
          </w:p>
        </w:tc>
        <w:tc>
          <w:tcPr>
            <w:tcW w:w="4338" w:type="dxa"/>
            <w:gridSpan w:val="2"/>
            <w:vAlign w:val="center"/>
          </w:tcPr>
          <w:p w:rsidR="00E81304" w:rsidRDefault="007A00C4" w:rsidP="00E81304">
            <w:pPr>
              <w:autoSpaceDE w:val="0"/>
              <w:autoSpaceDN w:val="0"/>
              <w:adjustRightInd w:val="0"/>
              <w:jc w:val="center"/>
              <w:rPr>
                <w:rFonts w:cs="Arial"/>
                <w:b/>
                <w:bCs/>
                <w:sz w:val="24"/>
                <w:szCs w:val="24"/>
              </w:rPr>
            </w:pPr>
            <w:r>
              <w:rPr>
                <w:rFonts w:cs="Arial"/>
                <w:b/>
                <w:bCs/>
                <w:sz w:val="24"/>
                <w:szCs w:val="24"/>
              </w:rPr>
              <w:t>Standard</w:t>
            </w:r>
            <w:r w:rsidR="00E81304" w:rsidRPr="00E81304">
              <w:rPr>
                <w:rFonts w:cs="Arial"/>
                <w:b/>
                <w:bCs/>
                <w:sz w:val="24"/>
                <w:szCs w:val="24"/>
              </w:rPr>
              <w:t xml:space="preserve"> </w:t>
            </w:r>
            <w:r w:rsidR="0085207E">
              <w:rPr>
                <w:rFonts w:cs="Arial"/>
                <w:b/>
                <w:bCs/>
                <w:sz w:val="24"/>
                <w:szCs w:val="24"/>
              </w:rPr>
              <w:t># 1.10</w:t>
            </w:r>
          </w:p>
          <w:p w:rsidR="0007646A" w:rsidRPr="0007646A" w:rsidRDefault="0007646A" w:rsidP="00E81304">
            <w:pPr>
              <w:autoSpaceDE w:val="0"/>
              <w:autoSpaceDN w:val="0"/>
              <w:adjustRightInd w:val="0"/>
              <w:jc w:val="center"/>
              <w:rPr>
                <w:rFonts w:cs="Arial"/>
                <w:b/>
                <w:bCs/>
                <w:i/>
                <w:sz w:val="24"/>
                <w:szCs w:val="24"/>
              </w:rPr>
            </w:pPr>
            <w:r w:rsidRPr="0007646A">
              <w:rPr>
                <w:rFonts w:cs="Arial"/>
                <w:b/>
                <w:bCs/>
                <w:i/>
                <w:sz w:val="18"/>
                <w:szCs w:val="24"/>
              </w:rPr>
              <w:t>Supersedes FMMOP-007</w:t>
            </w:r>
          </w:p>
        </w:tc>
      </w:tr>
      <w:tr w:rsidR="00E81304" w:rsidTr="007A00C4">
        <w:trPr>
          <w:trHeight w:hRule="exact" w:val="216"/>
          <w:jc w:val="center"/>
        </w:trPr>
        <w:tc>
          <w:tcPr>
            <w:tcW w:w="5238" w:type="dxa"/>
            <w:gridSpan w:val="2"/>
            <w:vMerge/>
          </w:tcPr>
          <w:p w:rsidR="00E81304" w:rsidRPr="00E81304" w:rsidRDefault="00E81304" w:rsidP="00DD267E">
            <w:pPr>
              <w:autoSpaceDE w:val="0"/>
              <w:autoSpaceDN w:val="0"/>
              <w:adjustRightInd w:val="0"/>
              <w:rPr>
                <w:rFonts w:cs="Arial"/>
                <w:b/>
                <w:bCs/>
              </w:rPr>
            </w:pPr>
          </w:p>
        </w:tc>
        <w:tc>
          <w:tcPr>
            <w:tcW w:w="2259" w:type="dxa"/>
          </w:tcPr>
          <w:p w:rsidR="00E81304" w:rsidRPr="00B94F9F" w:rsidRDefault="00E81304" w:rsidP="005B56A2">
            <w:pPr>
              <w:autoSpaceDE w:val="0"/>
              <w:autoSpaceDN w:val="0"/>
              <w:adjustRightInd w:val="0"/>
              <w:jc w:val="right"/>
              <w:rPr>
                <w:rFonts w:cs="Arial"/>
                <w:bCs/>
                <w:sz w:val="16"/>
                <w:szCs w:val="16"/>
              </w:rPr>
            </w:pPr>
            <w:r w:rsidRPr="00B94F9F">
              <w:rPr>
                <w:rFonts w:cs="Arial"/>
                <w:bCs/>
                <w:sz w:val="16"/>
                <w:szCs w:val="16"/>
              </w:rPr>
              <w:t>OHSAS 18001:2007</w:t>
            </w:r>
          </w:p>
        </w:tc>
        <w:tc>
          <w:tcPr>
            <w:tcW w:w="2079" w:type="dxa"/>
          </w:tcPr>
          <w:p w:rsidR="00E81304" w:rsidRPr="00B94F9F" w:rsidRDefault="00E81304" w:rsidP="00DD267E">
            <w:pPr>
              <w:autoSpaceDE w:val="0"/>
              <w:autoSpaceDN w:val="0"/>
              <w:adjustRightInd w:val="0"/>
              <w:rPr>
                <w:rFonts w:cs="Arial"/>
                <w:bCs/>
                <w:sz w:val="16"/>
                <w:szCs w:val="16"/>
              </w:rPr>
            </w:pPr>
            <w:r w:rsidRPr="00B94F9F">
              <w:rPr>
                <w:rFonts w:cs="Arial"/>
                <w:bCs/>
                <w:sz w:val="16"/>
                <w:szCs w:val="16"/>
              </w:rPr>
              <w:t xml:space="preserve">4.4.6 </w:t>
            </w:r>
          </w:p>
        </w:tc>
      </w:tr>
      <w:tr w:rsidR="00B94F9F" w:rsidTr="007A00C4">
        <w:trPr>
          <w:trHeight w:hRule="exact" w:val="216"/>
          <w:jc w:val="center"/>
        </w:trPr>
        <w:tc>
          <w:tcPr>
            <w:tcW w:w="5238" w:type="dxa"/>
            <w:gridSpan w:val="2"/>
            <w:vMerge w:val="restart"/>
            <w:vAlign w:val="center"/>
          </w:tcPr>
          <w:p w:rsidR="00B94F9F" w:rsidRPr="00E81304" w:rsidRDefault="0085207E" w:rsidP="0085207E">
            <w:pPr>
              <w:autoSpaceDE w:val="0"/>
              <w:autoSpaceDN w:val="0"/>
              <w:adjustRightInd w:val="0"/>
              <w:jc w:val="center"/>
              <w:rPr>
                <w:rFonts w:cs="Arial"/>
                <w:b/>
                <w:bCs/>
                <w:sz w:val="24"/>
                <w:szCs w:val="24"/>
              </w:rPr>
            </w:pPr>
            <w:r>
              <w:rPr>
                <w:rFonts w:cs="Arial"/>
                <w:b/>
                <w:bCs/>
                <w:sz w:val="24"/>
                <w:szCs w:val="24"/>
              </w:rPr>
              <w:t>Excavations and Trenching</w:t>
            </w:r>
          </w:p>
        </w:tc>
        <w:tc>
          <w:tcPr>
            <w:tcW w:w="2259" w:type="dxa"/>
          </w:tcPr>
          <w:p w:rsidR="00B94F9F" w:rsidRPr="00B94F9F" w:rsidRDefault="00B94F9F" w:rsidP="00E81304">
            <w:pPr>
              <w:autoSpaceDE w:val="0"/>
              <w:autoSpaceDN w:val="0"/>
              <w:adjustRightInd w:val="0"/>
              <w:jc w:val="right"/>
              <w:rPr>
                <w:rFonts w:cs="Arial"/>
                <w:bCs/>
                <w:sz w:val="16"/>
                <w:szCs w:val="16"/>
              </w:rPr>
            </w:pPr>
            <w:r w:rsidRPr="00B94F9F">
              <w:rPr>
                <w:rFonts w:cs="Arial"/>
                <w:bCs/>
                <w:sz w:val="16"/>
                <w:szCs w:val="16"/>
              </w:rPr>
              <w:t xml:space="preserve">Revision # </w:t>
            </w:r>
          </w:p>
        </w:tc>
        <w:tc>
          <w:tcPr>
            <w:tcW w:w="2079" w:type="dxa"/>
          </w:tcPr>
          <w:p w:rsidR="00B94F9F" w:rsidRPr="00B94F9F" w:rsidRDefault="00B94F9F" w:rsidP="00C403E8">
            <w:pPr>
              <w:autoSpaceDE w:val="0"/>
              <w:autoSpaceDN w:val="0"/>
              <w:adjustRightInd w:val="0"/>
              <w:rPr>
                <w:rFonts w:cs="Arial"/>
                <w:bCs/>
                <w:sz w:val="16"/>
                <w:szCs w:val="16"/>
              </w:rPr>
            </w:pPr>
            <w:r w:rsidRPr="00B94F9F">
              <w:rPr>
                <w:rFonts w:cs="Arial"/>
                <w:bCs/>
                <w:sz w:val="16"/>
                <w:szCs w:val="16"/>
              </w:rPr>
              <w:t>0</w:t>
            </w:r>
            <w:r w:rsidR="00C403E8">
              <w:rPr>
                <w:rFonts w:cs="Arial"/>
                <w:bCs/>
                <w:sz w:val="16"/>
                <w:szCs w:val="16"/>
              </w:rPr>
              <w:t>6</w:t>
            </w:r>
          </w:p>
        </w:tc>
      </w:tr>
      <w:tr w:rsidR="00B94F9F" w:rsidTr="007A00C4">
        <w:trPr>
          <w:trHeight w:hRule="exact" w:val="216"/>
          <w:jc w:val="center"/>
        </w:trPr>
        <w:tc>
          <w:tcPr>
            <w:tcW w:w="5238" w:type="dxa"/>
            <w:gridSpan w:val="2"/>
            <w:vMerge/>
          </w:tcPr>
          <w:p w:rsidR="00B94F9F" w:rsidRDefault="00B94F9F" w:rsidP="00DD267E">
            <w:pPr>
              <w:autoSpaceDE w:val="0"/>
              <w:autoSpaceDN w:val="0"/>
              <w:adjustRightInd w:val="0"/>
              <w:rPr>
                <w:rFonts w:cs="Arial"/>
                <w:b/>
                <w:bCs/>
              </w:rPr>
            </w:pPr>
          </w:p>
        </w:tc>
        <w:tc>
          <w:tcPr>
            <w:tcW w:w="2259" w:type="dxa"/>
          </w:tcPr>
          <w:p w:rsidR="00B94F9F" w:rsidRPr="00B94F9F" w:rsidRDefault="00B94F9F" w:rsidP="00E81304">
            <w:pPr>
              <w:autoSpaceDE w:val="0"/>
              <w:autoSpaceDN w:val="0"/>
              <w:adjustRightInd w:val="0"/>
              <w:jc w:val="right"/>
              <w:rPr>
                <w:rFonts w:cs="Arial"/>
                <w:bCs/>
                <w:sz w:val="16"/>
                <w:szCs w:val="16"/>
              </w:rPr>
            </w:pPr>
            <w:r w:rsidRPr="00B94F9F">
              <w:rPr>
                <w:rFonts w:cs="Arial"/>
                <w:bCs/>
                <w:sz w:val="16"/>
                <w:szCs w:val="16"/>
              </w:rPr>
              <w:t>Revision Date</w:t>
            </w:r>
          </w:p>
        </w:tc>
        <w:tc>
          <w:tcPr>
            <w:tcW w:w="2079" w:type="dxa"/>
          </w:tcPr>
          <w:p w:rsidR="00B94F9F" w:rsidRPr="00B94F9F" w:rsidRDefault="00587D1F" w:rsidP="00C403E8">
            <w:pPr>
              <w:autoSpaceDE w:val="0"/>
              <w:autoSpaceDN w:val="0"/>
              <w:adjustRightInd w:val="0"/>
              <w:rPr>
                <w:rFonts w:cs="Arial"/>
                <w:bCs/>
                <w:sz w:val="16"/>
                <w:szCs w:val="16"/>
              </w:rPr>
            </w:pPr>
            <w:r>
              <w:rPr>
                <w:rFonts w:cs="Arial"/>
                <w:bCs/>
                <w:sz w:val="16"/>
                <w:szCs w:val="16"/>
              </w:rPr>
              <w:t>0</w:t>
            </w:r>
            <w:r w:rsidR="00C403E8">
              <w:rPr>
                <w:rFonts w:cs="Arial"/>
                <w:bCs/>
                <w:sz w:val="16"/>
                <w:szCs w:val="16"/>
              </w:rPr>
              <w:t>6</w:t>
            </w:r>
            <w:r>
              <w:rPr>
                <w:rFonts w:cs="Arial"/>
                <w:bCs/>
                <w:sz w:val="16"/>
                <w:szCs w:val="16"/>
              </w:rPr>
              <w:t>/1</w:t>
            </w:r>
            <w:r w:rsidR="00C403E8">
              <w:rPr>
                <w:rFonts w:cs="Arial"/>
                <w:bCs/>
                <w:sz w:val="16"/>
                <w:szCs w:val="16"/>
              </w:rPr>
              <w:t>1</w:t>
            </w:r>
            <w:r>
              <w:rPr>
                <w:rFonts w:cs="Arial"/>
                <w:bCs/>
                <w:sz w:val="16"/>
                <w:szCs w:val="16"/>
              </w:rPr>
              <w:t>/2013</w:t>
            </w:r>
          </w:p>
        </w:tc>
      </w:tr>
      <w:tr w:rsidR="00B94F9F" w:rsidTr="007A00C4">
        <w:trPr>
          <w:trHeight w:hRule="exact" w:val="216"/>
          <w:jc w:val="center"/>
        </w:trPr>
        <w:tc>
          <w:tcPr>
            <w:tcW w:w="5238" w:type="dxa"/>
            <w:gridSpan w:val="2"/>
            <w:vMerge/>
          </w:tcPr>
          <w:p w:rsidR="00B94F9F" w:rsidRDefault="00B94F9F" w:rsidP="00DD267E">
            <w:pPr>
              <w:autoSpaceDE w:val="0"/>
              <w:autoSpaceDN w:val="0"/>
              <w:adjustRightInd w:val="0"/>
              <w:rPr>
                <w:rFonts w:cs="Arial"/>
                <w:b/>
                <w:bCs/>
              </w:rPr>
            </w:pPr>
          </w:p>
        </w:tc>
        <w:tc>
          <w:tcPr>
            <w:tcW w:w="2259" w:type="dxa"/>
            <w:tcBorders>
              <w:bottom w:val="single" w:sz="4" w:space="0" w:color="auto"/>
            </w:tcBorders>
          </w:tcPr>
          <w:p w:rsidR="00B94F9F" w:rsidRPr="00B94F9F" w:rsidRDefault="00B94F9F" w:rsidP="00E81304">
            <w:pPr>
              <w:autoSpaceDE w:val="0"/>
              <w:autoSpaceDN w:val="0"/>
              <w:adjustRightInd w:val="0"/>
              <w:jc w:val="right"/>
              <w:rPr>
                <w:rFonts w:cs="Arial"/>
                <w:bCs/>
                <w:sz w:val="16"/>
                <w:szCs w:val="16"/>
              </w:rPr>
            </w:pPr>
            <w:r w:rsidRPr="00B94F9F">
              <w:rPr>
                <w:rFonts w:cs="Arial"/>
                <w:bCs/>
                <w:sz w:val="16"/>
                <w:szCs w:val="16"/>
              </w:rPr>
              <w:t>Effective Date</w:t>
            </w:r>
          </w:p>
        </w:tc>
        <w:tc>
          <w:tcPr>
            <w:tcW w:w="2079" w:type="dxa"/>
            <w:tcBorders>
              <w:bottom w:val="single" w:sz="4" w:space="0" w:color="auto"/>
            </w:tcBorders>
          </w:tcPr>
          <w:p w:rsidR="00B94F9F" w:rsidRPr="00B94F9F" w:rsidRDefault="0007646A" w:rsidP="00DD267E">
            <w:pPr>
              <w:autoSpaceDE w:val="0"/>
              <w:autoSpaceDN w:val="0"/>
              <w:adjustRightInd w:val="0"/>
              <w:rPr>
                <w:rFonts w:cs="Arial"/>
                <w:bCs/>
                <w:sz w:val="16"/>
                <w:szCs w:val="16"/>
              </w:rPr>
            </w:pPr>
            <w:r>
              <w:rPr>
                <w:rFonts w:cs="Arial"/>
                <w:bCs/>
                <w:sz w:val="16"/>
                <w:szCs w:val="16"/>
              </w:rPr>
              <w:t>07/2011</w:t>
            </w:r>
          </w:p>
        </w:tc>
      </w:tr>
      <w:tr w:rsidR="00B94F9F" w:rsidTr="007A00C4">
        <w:trPr>
          <w:trHeight w:hRule="exact" w:val="216"/>
          <w:jc w:val="center"/>
        </w:trPr>
        <w:tc>
          <w:tcPr>
            <w:tcW w:w="5238" w:type="dxa"/>
            <w:gridSpan w:val="2"/>
            <w:vMerge/>
            <w:tcBorders>
              <w:bottom w:val="single" w:sz="4" w:space="0" w:color="auto"/>
            </w:tcBorders>
          </w:tcPr>
          <w:p w:rsidR="00B94F9F" w:rsidRDefault="00B94F9F" w:rsidP="00DD267E">
            <w:pPr>
              <w:autoSpaceDE w:val="0"/>
              <w:autoSpaceDN w:val="0"/>
              <w:adjustRightInd w:val="0"/>
              <w:rPr>
                <w:rFonts w:cs="Arial"/>
                <w:b/>
                <w:bCs/>
              </w:rPr>
            </w:pPr>
          </w:p>
        </w:tc>
        <w:tc>
          <w:tcPr>
            <w:tcW w:w="2259" w:type="dxa"/>
            <w:tcBorders>
              <w:bottom w:val="single" w:sz="4" w:space="0" w:color="auto"/>
            </w:tcBorders>
          </w:tcPr>
          <w:p w:rsidR="00B94F9F" w:rsidRPr="00B94F9F" w:rsidRDefault="00530E9A" w:rsidP="00B94F9F">
            <w:pPr>
              <w:autoSpaceDE w:val="0"/>
              <w:autoSpaceDN w:val="0"/>
              <w:adjustRightInd w:val="0"/>
              <w:jc w:val="right"/>
              <w:rPr>
                <w:rFonts w:cs="Arial"/>
                <w:bCs/>
                <w:sz w:val="16"/>
                <w:szCs w:val="16"/>
              </w:rPr>
            </w:pPr>
            <w:r>
              <w:rPr>
                <w:rFonts w:cs="Arial"/>
                <w:bCs/>
                <w:sz w:val="16"/>
                <w:szCs w:val="16"/>
              </w:rPr>
              <w:t>Document</w:t>
            </w:r>
            <w:r w:rsidR="00B94F9F">
              <w:rPr>
                <w:rFonts w:cs="Arial"/>
                <w:bCs/>
                <w:sz w:val="16"/>
                <w:szCs w:val="16"/>
              </w:rPr>
              <w:t xml:space="preserve"> Owner</w:t>
            </w:r>
          </w:p>
        </w:tc>
        <w:tc>
          <w:tcPr>
            <w:tcW w:w="2079" w:type="dxa"/>
            <w:tcBorders>
              <w:bottom w:val="single" w:sz="4" w:space="0" w:color="auto"/>
            </w:tcBorders>
          </w:tcPr>
          <w:p w:rsidR="00B94F9F" w:rsidRPr="00B94F9F" w:rsidRDefault="0085207E" w:rsidP="00DD267E">
            <w:pPr>
              <w:autoSpaceDE w:val="0"/>
              <w:autoSpaceDN w:val="0"/>
              <w:adjustRightInd w:val="0"/>
              <w:rPr>
                <w:rFonts w:cs="Arial"/>
                <w:bCs/>
                <w:sz w:val="16"/>
                <w:szCs w:val="16"/>
              </w:rPr>
            </w:pPr>
            <w:r>
              <w:rPr>
                <w:rFonts w:cs="Arial"/>
                <w:bCs/>
                <w:sz w:val="16"/>
                <w:szCs w:val="16"/>
              </w:rPr>
              <w:t>Health &amp; Safety</w:t>
            </w:r>
          </w:p>
        </w:tc>
      </w:tr>
      <w:tr w:rsidR="005B56A2" w:rsidTr="007A00C4">
        <w:trPr>
          <w:trHeight w:val="144"/>
          <w:jc w:val="center"/>
        </w:trPr>
        <w:tc>
          <w:tcPr>
            <w:tcW w:w="9576" w:type="dxa"/>
            <w:gridSpan w:val="4"/>
            <w:shd w:val="pct20" w:color="auto" w:fill="auto"/>
          </w:tcPr>
          <w:p w:rsidR="005B56A2" w:rsidRPr="005B56A2" w:rsidRDefault="005B56A2" w:rsidP="005B56A2">
            <w:pPr>
              <w:autoSpaceDE w:val="0"/>
              <w:autoSpaceDN w:val="0"/>
              <w:adjustRightInd w:val="0"/>
              <w:jc w:val="center"/>
              <w:rPr>
                <w:rFonts w:cs="Arial"/>
                <w:b/>
                <w:bCs/>
                <w:sz w:val="20"/>
                <w:szCs w:val="20"/>
              </w:rPr>
            </w:pPr>
            <w:r w:rsidRPr="005B56A2">
              <w:rPr>
                <w:rFonts w:cs="Arial"/>
                <w:b/>
                <w:bCs/>
                <w:sz w:val="20"/>
                <w:szCs w:val="20"/>
              </w:rPr>
              <w:t>Approvals</w:t>
            </w:r>
            <w:r>
              <w:rPr>
                <w:rFonts w:cs="Arial"/>
                <w:b/>
                <w:bCs/>
                <w:sz w:val="20"/>
                <w:szCs w:val="20"/>
              </w:rPr>
              <w:t>:</w:t>
            </w:r>
          </w:p>
        </w:tc>
      </w:tr>
      <w:tr w:rsidR="005B56A2" w:rsidTr="007A00C4">
        <w:trPr>
          <w:trHeight w:hRule="exact" w:val="432"/>
          <w:jc w:val="center"/>
        </w:trPr>
        <w:tc>
          <w:tcPr>
            <w:tcW w:w="4788" w:type="dxa"/>
            <w:vAlign w:val="center"/>
          </w:tcPr>
          <w:p w:rsidR="005B56A2" w:rsidRPr="009B6065" w:rsidRDefault="005B56A2" w:rsidP="005B56A2">
            <w:pPr>
              <w:autoSpaceDE w:val="0"/>
              <w:autoSpaceDN w:val="0"/>
              <w:adjustRightInd w:val="0"/>
              <w:rPr>
                <w:rFonts w:cs="Arial"/>
                <w:bCs/>
                <w:i/>
                <w:sz w:val="16"/>
                <w:szCs w:val="16"/>
              </w:rPr>
            </w:pPr>
            <w:r w:rsidRPr="009B6065">
              <w:rPr>
                <w:rFonts w:cs="Arial"/>
                <w:bCs/>
                <w:i/>
                <w:sz w:val="16"/>
                <w:szCs w:val="16"/>
              </w:rPr>
              <w:t>Senior VP Morenci Operations:</w:t>
            </w:r>
            <w:r w:rsidR="0085207E" w:rsidRPr="009B6065">
              <w:rPr>
                <w:rFonts w:cs="Arial"/>
                <w:bCs/>
                <w:i/>
                <w:sz w:val="16"/>
                <w:szCs w:val="16"/>
              </w:rPr>
              <w:t xml:space="preserve">                  </w:t>
            </w:r>
            <w:r w:rsidR="0007646A" w:rsidRPr="009B6065">
              <w:rPr>
                <w:rFonts w:cs="Arial"/>
                <w:bCs/>
                <w:i/>
                <w:sz w:val="16"/>
                <w:szCs w:val="16"/>
              </w:rPr>
              <w:t>0</w:t>
            </w:r>
            <w:r w:rsidR="0085207E" w:rsidRPr="009B6065">
              <w:rPr>
                <w:rFonts w:cs="Arial"/>
                <w:bCs/>
                <w:i/>
                <w:sz w:val="16"/>
                <w:szCs w:val="16"/>
              </w:rPr>
              <w:t>7/2011</w:t>
            </w:r>
          </w:p>
        </w:tc>
        <w:tc>
          <w:tcPr>
            <w:tcW w:w="4788" w:type="dxa"/>
            <w:gridSpan w:val="3"/>
            <w:vAlign w:val="center"/>
          </w:tcPr>
          <w:p w:rsidR="005B56A2" w:rsidRPr="009B6065" w:rsidRDefault="00C2063C" w:rsidP="005B56A2">
            <w:pPr>
              <w:autoSpaceDE w:val="0"/>
              <w:autoSpaceDN w:val="0"/>
              <w:adjustRightInd w:val="0"/>
              <w:rPr>
                <w:rFonts w:cs="Arial"/>
                <w:bCs/>
                <w:i/>
                <w:sz w:val="16"/>
                <w:szCs w:val="16"/>
              </w:rPr>
            </w:pPr>
            <w:r w:rsidRPr="009B6065">
              <w:rPr>
                <w:rFonts w:cs="Arial"/>
                <w:bCs/>
                <w:i/>
                <w:sz w:val="16"/>
                <w:szCs w:val="16"/>
              </w:rPr>
              <w:t>Safety Steering Committee</w:t>
            </w:r>
            <w:r w:rsidR="005B56A2" w:rsidRPr="009B6065">
              <w:rPr>
                <w:rFonts w:cs="Arial"/>
                <w:bCs/>
                <w:i/>
                <w:sz w:val="16"/>
                <w:szCs w:val="16"/>
              </w:rPr>
              <w:t xml:space="preserve">:  </w:t>
            </w:r>
            <w:r w:rsidR="0085207E" w:rsidRPr="009B6065">
              <w:rPr>
                <w:rFonts w:cs="Arial"/>
                <w:bCs/>
                <w:i/>
                <w:sz w:val="16"/>
                <w:szCs w:val="16"/>
              </w:rPr>
              <w:t xml:space="preserve">      </w:t>
            </w:r>
            <w:r w:rsidR="0007646A" w:rsidRPr="009B6065">
              <w:rPr>
                <w:rFonts w:cs="Arial"/>
                <w:bCs/>
                <w:i/>
                <w:sz w:val="16"/>
                <w:szCs w:val="16"/>
              </w:rPr>
              <w:t>0</w:t>
            </w:r>
            <w:r w:rsidR="0085207E" w:rsidRPr="009B6065">
              <w:rPr>
                <w:rFonts w:cs="Arial"/>
                <w:bCs/>
                <w:i/>
                <w:sz w:val="16"/>
                <w:szCs w:val="16"/>
              </w:rPr>
              <w:t>3/2011</w:t>
            </w:r>
          </w:p>
        </w:tc>
      </w:tr>
    </w:tbl>
    <w:p w:rsidR="005E3DBC" w:rsidRDefault="005E3DBC" w:rsidP="001D7DC4">
      <w:pPr>
        <w:autoSpaceDE w:val="0"/>
        <w:autoSpaceDN w:val="0"/>
        <w:adjustRightInd w:val="0"/>
        <w:spacing w:after="0" w:line="240" w:lineRule="auto"/>
        <w:rPr>
          <w:rFonts w:cs="Arial"/>
          <w:b/>
          <w:bCs/>
        </w:rPr>
      </w:pPr>
    </w:p>
    <w:p w:rsidR="005E3DBC" w:rsidRPr="00E17B0A" w:rsidRDefault="009E67E6" w:rsidP="007A00C4">
      <w:pPr>
        <w:autoSpaceDE w:val="0"/>
        <w:autoSpaceDN w:val="0"/>
        <w:adjustRightInd w:val="0"/>
        <w:spacing w:line="240" w:lineRule="auto"/>
        <w:ind w:left="360" w:hanging="360"/>
        <w:rPr>
          <w:rFonts w:cs="Arial"/>
          <w:b/>
          <w:bCs/>
        </w:rPr>
      </w:pPr>
      <w:r w:rsidRPr="00E17B0A">
        <w:rPr>
          <w:rFonts w:cs="Arial"/>
          <w:b/>
          <w:bCs/>
        </w:rPr>
        <w:t xml:space="preserve">1.0 </w:t>
      </w:r>
      <w:r w:rsidRPr="00E17B0A">
        <w:rPr>
          <w:rFonts w:cs="Arial"/>
          <w:b/>
          <w:bCs/>
        </w:rPr>
        <w:tab/>
      </w:r>
      <w:r w:rsidR="005B56A2" w:rsidRPr="00E17B0A">
        <w:rPr>
          <w:rFonts w:cs="Arial"/>
          <w:b/>
          <w:bCs/>
        </w:rPr>
        <w:t xml:space="preserve">PURPOSE: </w:t>
      </w:r>
    </w:p>
    <w:p w:rsidR="0085207E" w:rsidRPr="00E17B0A" w:rsidRDefault="0085207E" w:rsidP="00A22ABD">
      <w:pPr>
        <w:pStyle w:val="NoSpacing"/>
        <w:ind w:left="1080"/>
        <w:jc w:val="both"/>
        <w:rPr>
          <w:rFonts w:ascii="Arial" w:hAnsi="Arial" w:cs="Arial"/>
        </w:rPr>
      </w:pPr>
      <w:r w:rsidRPr="00E17B0A">
        <w:rPr>
          <w:rFonts w:ascii="Arial" w:hAnsi="Arial" w:cs="Arial"/>
        </w:rPr>
        <w:t>The objective of this document is to establish the requirements and procedures to protect employees from cave-in or earth collapse when working in trenches and excavations.</w:t>
      </w:r>
    </w:p>
    <w:p w:rsidR="005B56A2" w:rsidRPr="00E17B0A" w:rsidRDefault="001D7DC4" w:rsidP="0085207E">
      <w:pPr>
        <w:autoSpaceDE w:val="0"/>
        <w:autoSpaceDN w:val="0"/>
        <w:adjustRightInd w:val="0"/>
        <w:spacing w:after="0" w:line="240" w:lineRule="auto"/>
        <w:ind w:left="720" w:hanging="360"/>
        <w:rPr>
          <w:rFonts w:cs="Arial"/>
          <w:b/>
          <w:bCs/>
        </w:rPr>
      </w:pPr>
      <w:r w:rsidRPr="00E17B0A">
        <w:rPr>
          <w:rFonts w:cs="Arial"/>
          <w:bCs/>
        </w:rPr>
        <w:t xml:space="preserve"> </w:t>
      </w:r>
    </w:p>
    <w:p w:rsidR="005B56A2" w:rsidRPr="00E17B0A" w:rsidRDefault="009E67E6" w:rsidP="007A00C4">
      <w:pPr>
        <w:autoSpaceDE w:val="0"/>
        <w:autoSpaceDN w:val="0"/>
        <w:adjustRightInd w:val="0"/>
        <w:spacing w:line="240" w:lineRule="auto"/>
        <w:ind w:left="360" w:hanging="360"/>
        <w:rPr>
          <w:rFonts w:cs="Arial"/>
          <w:b/>
          <w:bCs/>
        </w:rPr>
      </w:pPr>
      <w:r w:rsidRPr="00E17B0A">
        <w:rPr>
          <w:rFonts w:cs="Arial"/>
          <w:b/>
          <w:bCs/>
        </w:rPr>
        <w:t xml:space="preserve">2.0 </w:t>
      </w:r>
      <w:r w:rsidRPr="00E17B0A">
        <w:rPr>
          <w:rFonts w:cs="Arial"/>
          <w:b/>
          <w:bCs/>
        </w:rPr>
        <w:tab/>
      </w:r>
      <w:r w:rsidR="005B56A2" w:rsidRPr="00E17B0A">
        <w:rPr>
          <w:rFonts w:cs="Arial"/>
          <w:b/>
          <w:bCs/>
        </w:rPr>
        <w:t xml:space="preserve">SCOPE: </w:t>
      </w:r>
    </w:p>
    <w:p w:rsidR="0085207E" w:rsidRPr="00E17B0A" w:rsidRDefault="0085207E" w:rsidP="00A22ABD">
      <w:pPr>
        <w:ind w:left="1080"/>
        <w:jc w:val="both"/>
        <w:rPr>
          <w:rFonts w:ascii="Arial" w:hAnsi="Arial" w:cs="Arial"/>
        </w:rPr>
      </w:pPr>
      <w:r w:rsidRPr="00E17B0A">
        <w:rPr>
          <w:rFonts w:cs="Arial"/>
          <w:bCs/>
        </w:rPr>
        <w:t xml:space="preserve"> </w:t>
      </w:r>
      <w:r w:rsidRPr="00E17B0A">
        <w:rPr>
          <w:rFonts w:ascii="Arial" w:hAnsi="Arial" w:cs="Arial"/>
        </w:rPr>
        <w:t>All employees, and contractors working at Freeport-McMoRan Morenci Operations, shall comply with all elements of th</w:t>
      </w:r>
      <w:r w:rsidR="00A524A2">
        <w:rPr>
          <w:rFonts w:ascii="Arial" w:hAnsi="Arial" w:cs="Arial"/>
        </w:rPr>
        <w:t>is Standard</w:t>
      </w:r>
      <w:r w:rsidRPr="00E17B0A">
        <w:rPr>
          <w:rFonts w:ascii="Arial" w:hAnsi="Arial" w:cs="Arial"/>
        </w:rPr>
        <w:t xml:space="preserve">. All work performed in excavations four feet or greater in depth shall be in accordance with this </w:t>
      </w:r>
      <w:r w:rsidR="00A524A2">
        <w:rPr>
          <w:rFonts w:ascii="Arial" w:hAnsi="Arial" w:cs="Arial"/>
        </w:rPr>
        <w:t>Standard</w:t>
      </w:r>
      <w:r w:rsidRPr="00E17B0A">
        <w:rPr>
          <w:rFonts w:ascii="Arial" w:hAnsi="Arial" w:cs="Arial"/>
        </w:rPr>
        <w:t>.</w:t>
      </w:r>
    </w:p>
    <w:p w:rsidR="0085207E" w:rsidRPr="00E17B0A" w:rsidRDefault="0085207E" w:rsidP="00A22ABD">
      <w:pPr>
        <w:ind w:left="1080"/>
        <w:jc w:val="both"/>
        <w:rPr>
          <w:rFonts w:ascii="Arial" w:hAnsi="Arial" w:cs="Arial"/>
        </w:rPr>
      </w:pPr>
      <w:r w:rsidRPr="00E17B0A">
        <w:rPr>
          <w:rFonts w:ascii="Arial" w:hAnsi="Arial" w:cs="Arial"/>
        </w:rPr>
        <w:t xml:space="preserve">This </w:t>
      </w:r>
      <w:r w:rsidR="00A524A2">
        <w:rPr>
          <w:rFonts w:ascii="Arial" w:hAnsi="Arial" w:cs="Arial"/>
        </w:rPr>
        <w:t>Standard</w:t>
      </w:r>
      <w:r w:rsidRPr="00E17B0A">
        <w:rPr>
          <w:rFonts w:ascii="Arial" w:hAnsi="Arial" w:cs="Arial"/>
        </w:rPr>
        <w:t xml:space="preserve"> sets forth the practices required for trenches or excavations with a depth of four feet or greater for all employees or contactors. All excavations or trenches 4 feet or greater in depth shall be appropriately benched, shored, or sloped according to the procedures and requirements set forth in this policy. Excavations or trenches 20 feet deep or greater must have a protective system designed by a registered professional engineer.</w:t>
      </w:r>
    </w:p>
    <w:p w:rsidR="00DD267E" w:rsidRPr="00E17B0A" w:rsidRDefault="00DD267E" w:rsidP="007A00C4">
      <w:pPr>
        <w:autoSpaceDE w:val="0"/>
        <w:autoSpaceDN w:val="0"/>
        <w:adjustRightInd w:val="0"/>
        <w:spacing w:after="0" w:line="240" w:lineRule="auto"/>
        <w:ind w:left="360" w:hanging="360"/>
        <w:rPr>
          <w:rFonts w:cs="Arial"/>
          <w:b/>
          <w:bCs/>
        </w:rPr>
      </w:pPr>
    </w:p>
    <w:p w:rsidR="001D7DC4" w:rsidRPr="00E17B0A" w:rsidRDefault="009E67E6" w:rsidP="007A00C4">
      <w:pPr>
        <w:autoSpaceDE w:val="0"/>
        <w:autoSpaceDN w:val="0"/>
        <w:adjustRightInd w:val="0"/>
        <w:spacing w:line="240" w:lineRule="auto"/>
        <w:ind w:left="360" w:hanging="360"/>
        <w:rPr>
          <w:rFonts w:cs="Arial"/>
          <w:b/>
          <w:bCs/>
        </w:rPr>
      </w:pPr>
      <w:r w:rsidRPr="00E17B0A">
        <w:rPr>
          <w:rFonts w:cs="Arial"/>
          <w:b/>
          <w:bCs/>
        </w:rPr>
        <w:t>3.0</w:t>
      </w:r>
      <w:r w:rsidRPr="00E17B0A">
        <w:rPr>
          <w:rFonts w:cs="Arial"/>
          <w:b/>
          <w:bCs/>
        </w:rPr>
        <w:tab/>
        <w:t xml:space="preserve">TERMS, </w:t>
      </w:r>
      <w:r w:rsidR="001D7DC4" w:rsidRPr="00E17B0A">
        <w:rPr>
          <w:rFonts w:cs="Arial"/>
          <w:b/>
          <w:bCs/>
        </w:rPr>
        <w:t>DEFINITIONS AND ABBREVIATIONS</w:t>
      </w:r>
    </w:p>
    <w:p w:rsidR="0085207E" w:rsidRPr="00E17B0A" w:rsidRDefault="0085207E" w:rsidP="009B6065">
      <w:pPr>
        <w:pStyle w:val="Default"/>
        <w:ind w:left="1080" w:hanging="360"/>
        <w:rPr>
          <w:sz w:val="22"/>
          <w:szCs w:val="22"/>
        </w:rPr>
      </w:pPr>
      <w:r w:rsidRPr="00E17B0A">
        <w:rPr>
          <w:sz w:val="22"/>
          <w:szCs w:val="22"/>
        </w:rPr>
        <w:t xml:space="preserve">3.1 </w:t>
      </w:r>
      <w:r w:rsidRPr="00E17B0A">
        <w:rPr>
          <w:b/>
          <w:sz w:val="22"/>
          <w:szCs w:val="22"/>
        </w:rPr>
        <w:t>Benching</w:t>
      </w:r>
      <w:r w:rsidRPr="00E17B0A">
        <w:rPr>
          <w:sz w:val="22"/>
          <w:szCs w:val="22"/>
        </w:rPr>
        <w:t xml:space="preserve"> means a method of protecting employees from cave-ins by excavating the </w:t>
      </w:r>
      <w:r w:rsidR="009B6065" w:rsidRPr="00E17B0A">
        <w:rPr>
          <w:sz w:val="22"/>
          <w:szCs w:val="22"/>
        </w:rPr>
        <w:t xml:space="preserve"> </w:t>
      </w:r>
      <w:r w:rsidRPr="00E17B0A">
        <w:rPr>
          <w:sz w:val="22"/>
          <w:szCs w:val="22"/>
        </w:rPr>
        <w:t xml:space="preserve">sides of an excavation to form one or a series of horizontal levels or steps, usually with vertical or near vertical surfaces between levels. </w:t>
      </w:r>
    </w:p>
    <w:p w:rsidR="0085207E" w:rsidRPr="00E17B0A" w:rsidRDefault="0085207E" w:rsidP="0085207E">
      <w:pPr>
        <w:pStyle w:val="Default"/>
        <w:ind w:left="720"/>
        <w:rPr>
          <w:sz w:val="22"/>
          <w:szCs w:val="22"/>
        </w:rPr>
      </w:pPr>
    </w:p>
    <w:p w:rsidR="0085207E" w:rsidRPr="00E17B0A" w:rsidRDefault="0085207E" w:rsidP="009B6065">
      <w:pPr>
        <w:pStyle w:val="Default"/>
        <w:ind w:left="1080" w:hanging="360"/>
        <w:rPr>
          <w:sz w:val="22"/>
          <w:szCs w:val="22"/>
        </w:rPr>
      </w:pPr>
      <w:r w:rsidRPr="00E17B0A">
        <w:rPr>
          <w:sz w:val="22"/>
          <w:szCs w:val="22"/>
        </w:rPr>
        <w:t xml:space="preserve">3.2 </w:t>
      </w:r>
      <w:r w:rsidRPr="00E17B0A">
        <w:rPr>
          <w:b/>
          <w:sz w:val="22"/>
          <w:szCs w:val="22"/>
        </w:rPr>
        <w:t>Cave-in</w:t>
      </w:r>
      <w:r w:rsidRPr="00E17B0A">
        <w:rPr>
          <w:sz w:val="22"/>
          <w:szCs w:val="22"/>
        </w:rPr>
        <w:t xml:space="preserve"> means the separation of a mass of soil or rock material from the side of an excavation, or the loss of soil from under a trench shield or support system. Its sudden movement into the excavation, either by falling or sliding, in sufficient quantity could entrap, bury, or otherwise injure and immobilize a person. </w:t>
      </w:r>
    </w:p>
    <w:p w:rsidR="0085207E" w:rsidRPr="00E17B0A" w:rsidRDefault="0085207E" w:rsidP="0085207E">
      <w:pPr>
        <w:pStyle w:val="Default"/>
        <w:ind w:left="720"/>
        <w:rPr>
          <w:sz w:val="22"/>
          <w:szCs w:val="22"/>
        </w:rPr>
      </w:pPr>
    </w:p>
    <w:p w:rsidR="0085207E" w:rsidRPr="00E17B0A" w:rsidRDefault="0085207E" w:rsidP="009B6065">
      <w:pPr>
        <w:pStyle w:val="Default"/>
        <w:ind w:left="1170" w:hanging="450"/>
        <w:jc w:val="both"/>
        <w:rPr>
          <w:sz w:val="22"/>
          <w:szCs w:val="22"/>
        </w:rPr>
      </w:pPr>
      <w:r w:rsidRPr="00E17B0A">
        <w:rPr>
          <w:sz w:val="22"/>
          <w:szCs w:val="22"/>
        </w:rPr>
        <w:t xml:space="preserve">3.3 </w:t>
      </w:r>
      <w:r w:rsidRPr="00E17B0A">
        <w:rPr>
          <w:b/>
          <w:sz w:val="22"/>
          <w:szCs w:val="22"/>
        </w:rPr>
        <w:t>Competent person</w:t>
      </w:r>
      <w:r w:rsidRPr="00E17B0A">
        <w:rPr>
          <w:sz w:val="22"/>
          <w:szCs w:val="22"/>
        </w:rPr>
        <w:t xml:space="preserve"> means one who is capable of identifying existing and predictable hazards in the surroundings or working conditions that may affect employees and the general public. This person(s) has authority to take prompt corrective measures to eliminate hazards. The competent person(s) must be trained in and knowledgeable of excavation and trenching standards and other programs that may apply (ex: Hazard Communication, Confined Space, Respiratory Protection). The competent person(s) must be capable of recognizing hazardous conditions and must have authority to stop work and ensure that hazards are corrected. The competent person(s) will prepare the Daily Excavation Inspection, and knows when inspections should be performed. The competent person(s) must assure that the location of underground installations or utilities have been properly located and must identify and ensure the use of adequate protective systems, work methods, and personal protective equipment (PPE) on the excavation site. </w:t>
      </w:r>
    </w:p>
    <w:p w:rsidR="0085207E" w:rsidRPr="00E17B0A" w:rsidRDefault="0085207E" w:rsidP="0085207E">
      <w:pPr>
        <w:pStyle w:val="Default"/>
        <w:ind w:left="720"/>
        <w:rPr>
          <w:sz w:val="22"/>
          <w:szCs w:val="22"/>
          <w:u w:val="single"/>
        </w:rPr>
      </w:pPr>
    </w:p>
    <w:p w:rsidR="00A22ABD" w:rsidRDefault="00A22ABD" w:rsidP="009B6065">
      <w:pPr>
        <w:pStyle w:val="Default"/>
        <w:ind w:left="1170" w:hanging="450"/>
        <w:rPr>
          <w:sz w:val="22"/>
          <w:szCs w:val="22"/>
        </w:rPr>
      </w:pPr>
    </w:p>
    <w:p w:rsidR="0085207E" w:rsidRPr="00E17B0A" w:rsidRDefault="0085207E" w:rsidP="009B6065">
      <w:pPr>
        <w:pStyle w:val="Default"/>
        <w:ind w:left="1170" w:hanging="450"/>
        <w:rPr>
          <w:sz w:val="22"/>
          <w:szCs w:val="22"/>
        </w:rPr>
      </w:pPr>
      <w:r w:rsidRPr="00E17B0A">
        <w:rPr>
          <w:sz w:val="22"/>
          <w:szCs w:val="22"/>
        </w:rPr>
        <w:t xml:space="preserve">3.4 </w:t>
      </w:r>
      <w:r w:rsidRPr="00E17B0A">
        <w:rPr>
          <w:b/>
          <w:sz w:val="22"/>
          <w:szCs w:val="22"/>
        </w:rPr>
        <w:t>Excavation</w:t>
      </w:r>
      <w:r w:rsidRPr="00E17B0A">
        <w:rPr>
          <w:sz w:val="22"/>
          <w:szCs w:val="22"/>
        </w:rPr>
        <w:t xml:space="preserve"> means any man-made cut, cavity, trench, or depression in an earth surface, formed by earth removal. </w:t>
      </w:r>
    </w:p>
    <w:p w:rsidR="0085207E" w:rsidRPr="00E17B0A" w:rsidRDefault="0085207E" w:rsidP="0085207E">
      <w:pPr>
        <w:pStyle w:val="Default"/>
        <w:ind w:left="720"/>
        <w:rPr>
          <w:sz w:val="22"/>
          <w:szCs w:val="22"/>
          <w:u w:val="single"/>
        </w:rPr>
      </w:pPr>
    </w:p>
    <w:p w:rsidR="0085207E" w:rsidRPr="00E17B0A" w:rsidRDefault="0085207E" w:rsidP="009B6065">
      <w:pPr>
        <w:pStyle w:val="Default"/>
        <w:ind w:left="1080" w:hanging="360"/>
        <w:rPr>
          <w:sz w:val="22"/>
          <w:szCs w:val="22"/>
        </w:rPr>
      </w:pPr>
      <w:r w:rsidRPr="00E17B0A">
        <w:rPr>
          <w:sz w:val="22"/>
          <w:szCs w:val="22"/>
        </w:rPr>
        <w:t xml:space="preserve">3.5 </w:t>
      </w:r>
      <w:r w:rsidRPr="00E17B0A">
        <w:rPr>
          <w:b/>
          <w:sz w:val="22"/>
          <w:szCs w:val="22"/>
        </w:rPr>
        <w:t>Registered Professional Engineer</w:t>
      </w:r>
      <w:r w:rsidRPr="00E17B0A">
        <w:rPr>
          <w:sz w:val="22"/>
          <w:szCs w:val="22"/>
        </w:rPr>
        <w:t xml:space="preserve"> (RPE) means a person who is registered as a Professional Engineer. </w:t>
      </w:r>
    </w:p>
    <w:p w:rsidR="0085207E" w:rsidRPr="00E17B0A" w:rsidRDefault="0085207E" w:rsidP="0085207E">
      <w:pPr>
        <w:pStyle w:val="Default"/>
        <w:ind w:left="720"/>
        <w:rPr>
          <w:sz w:val="22"/>
          <w:szCs w:val="22"/>
        </w:rPr>
      </w:pPr>
    </w:p>
    <w:p w:rsidR="0085207E" w:rsidRPr="00E17B0A" w:rsidRDefault="0085207E" w:rsidP="009B6065">
      <w:pPr>
        <w:pStyle w:val="Default"/>
        <w:ind w:left="1080" w:hanging="360"/>
        <w:rPr>
          <w:sz w:val="22"/>
          <w:szCs w:val="22"/>
        </w:rPr>
      </w:pPr>
      <w:r w:rsidRPr="00E17B0A">
        <w:rPr>
          <w:sz w:val="22"/>
          <w:szCs w:val="22"/>
        </w:rPr>
        <w:t xml:space="preserve">3.6 </w:t>
      </w:r>
      <w:r w:rsidRPr="00E17B0A">
        <w:rPr>
          <w:b/>
          <w:sz w:val="22"/>
          <w:szCs w:val="22"/>
        </w:rPr>
        <w:t>Shield system</w:t>
      </w:r>
      <w:r w:rsidRPr="00E17B0A">
        <w:rPr>
          <w:sz w:val="22"/>
          <w:szCs w:val="22"/>
        </w:rPr>
        <w:t xml:space="preserve"> means a structure that is able to withstand the forces imposed on it by a cave-in and thereby protect employees with the structure. Shields can be permanent structures or can be designed to be portable and moved along as work progresses. They are also known as trench boxes or trench shields. </w:t>
      </w:r>
    </w:p>
    <w:p w:rsidR="0085207E" w:rsidRPr="00E17B0A" w:rsidRDefault="0085207E" w:rsidP="0085207E">
      <w:pPr>
        <w:pStyle w:val="Default"/>
        <w:ind w:left="720"/>
        <w:rPr>
          <w:sz w:val="22"/>
          <w:szCs w:val="22"/>
          <w:u w:val="single"/>
        </w:rPr>
      </w:pPr>
    </w:p>
    <w:p w:rsidR="0085207E" w:rsidRPr="00E17B0A" w:rsidRDefault="0085207E" w:rsidP="009B6065">
      <w:pPr>
        <w:pStyle w:val="Default"/>
        <w:ind w:left="1080" w:hanging="360"/>
        <w:rPr>
          <w:sz w:val="22"/>
          <w:szCs w:val="22"/>
        </w:rPr>
      </w:pPr>
      <w:r w:rsidRPr="00E17B0A">
        <w:rPr>
          <w:sz w:val="22"/>
          <w:szCs w:val="22"/>
        </w:rPr>
        <w:t xml:space="preserve">3.7 </w:t>
      </w:r>
      <w:r w:rsidRPr="00E17B0A">
        <w:rPr>
          <w:b/>
          <w:sz w:val="22"/>
          <w:szCs w:val="22"/>
        </w:rPr>
        <w:t>Shoring System</w:t>
      </w:r>
      <w:r w:rsidRPr="00E17B0A">
        <w:rPr>
          <w:sz w:val="22"/>
          <w:szCs w:val="22"/>
        </w:rPr>
        <w:t xml:space="preserve"> means a structure such as a metal hydraulic, mechanical or timber shoring system that supports the sides of an excavation and which is designed to prevent cave-ins. </w:t>
      </w:r>
    </w:p>
    <w:p w:rsidR="0085207E" w:rsidRPr="00E17B0A" w:rsidRDefault="0085207E" w:rsidP="0085207E">
      <w:pPr>
        <w:pStyle w:val="Default"/>
        <w:ind w:left="720"/>
        <w:rPr>
          <w:sz w:val="22"/>
          <w:szCs w:val="22"/>
          <w:u w:val="single"/>
        </w:rPr>
      </w:pPr>
    </w:p>
    <w:p w:rsidR="0085207E" w:rsidRPr="00E17B0A" w:rsidRDefault="0085207E" w:rsidP="009B6065">
      <w:pPr>
        <w:pStyle w:val="Default"/>
        <w:ind w:left="1080" w:hanging="360"/>
        <w:rPr>
          <w:sz w:val="22"/>
          <w:szCs w:val="22"/>
        </w:rPr>
      </w:pPr>
      <w:r w:rsidRPr="00E17B0A">
        <w:rPr>
          <w:sz w:val="22"/>
          <w:szCs w:val="22"/>
        </w:rPr>
        <w:t xml:space="preserve">3.8 </w:t>
      </w:r>
      <w:r w:rsidRPr="00E17B0A">
        <w:rPr>
          <w:b/>
          <w:sz w:val="22"/>
          <w:szCs w:val="22"/>
        </w:rPr>
        <w:t>Sloping System</w:t>
      </w:r>
      <w:r w:rsidRPr="00E17B0A">
        <w:rPr>
          <w:sz w:val="22"/>
          <w:szCs w:val="22"/>
        </w:rPr>
        <w:t xml:space="preserve"> means a method of protecting employees from cave-ins by excavating to form sides of an excavation. The sides are inclined away from the excavation so as to prevent cave-ins. The angle of incline varies with differences in such factors as the soil type, environmental exposure conditions, and application of surcharge loads. </w:t>
      </w:r>
    </w:p>
    <w:p w:rsidR="0085207E" w:rsidRPr="00E17B0A" w:rsidRDefault="0085207E" w:rsidP="0085207E">
      <w:pPr>
        <w:pStyle w:val="Default"/>
        <w:ind w:left="720"/>
        <w:rPr>
          <w:sz w:val="22"/>
          <w:szCs w:val="22"/>
          <w:u w:val="single"/>
        </w:rPr>
      </w:pPr>
    </w:p>
    <w:p w:rsidR="0085207E" w:rsidRPr="00E17B0A" w:rsidRDefault="0085207E" w:rsidP="0085207E">
      <w:pPr>
        <w:pStyle w:val="Default"/>
        <w:ind w:left="720"/>
        <w:rPr>
          <w:sz w:val="22"/>
          <w:szCs w:val="22"/>
        </w:rPr>
      </w:pPr>
      <w:r w:rsidRPr="00E17B0A">
        <w:rPr>
          <w:sz w:val="22"/>
          <w:szCs w:val="22"/>
        </w:rPr>
        <w:t xml:space="preserve">3.9 </w:t>
      </w:r>
      <w:r w:rsidRPr="00E17B0A">
        <w:rPr>
          <w:b/>
          <w:sz w:val="22"/>
          <w:szCs w:val="22"/>
        </w:rPr>
        <w:t>Soil Classifications</w:t>
      </w:r>
      <w:r w:rsidRPr="00E17B0A">
        <w:rPr>
          <w:sz w:val="22"/>
          <w:szCs w:val="22"/>
        </w:rPr>
        <w:t xml:space="preserve"> </w:t>
      </w:r>
    </w:p>
    <w:p w:rsidR="0085207E" w:rsidRPr="00E17B0A" w:rsidRDefault="0085207E" w:rsidP="009B6065">
      <w:pPr>
        <w:pStyle w:val="Default"/>
        <w:ind w:left="1080"/>
        <w:rPr>
          <w:sz w:val="22"/>
          <w:szCs w:val="22"/>
        </w:rPr>
      </w:pPr>
      <w:r w:rsidRPr="00E17B0A">
        <w:rPr>
          <w:sz w:val="22"/>
          <w:szCs w:val="22"/>
        </w:rPr>
        <w:t>For the purposes of this program soil will be classified according to the soil types de</w:t>
      </w:r>
      <w:r w:rsidR="009B6065" w:rsidRPr="00E17B0A">
        <w:rPr>
          <w:sz w:val="22"/>
          <w:szCs w:val="22"/>
        </w:rPr>
        <w:t>s</w:t>
      </w:r>
      <w:r w:rsidRPr="00E17B0A">
        <w:rPr>
          <w:sz w:val="22"/>
          <w:szCs w:val="22"/>
        </w:rPr>
        <w:t xml:space="preserve">cribed below. </w:t>
      </w:r>
    </w:p>
    <w:p w:rsidR="0085207E" w:rsidRPr="00E17B0A" w:rsidRDefault="0085207E" w:rsidP="0085207E">
      <w:pPr>
        <w:pStyle w:val="Default"/>
        <w:ind w:left="720"/>
        <w:rPr>
          <w:sz w:val="22"/>
          <w:szCs w:val="22"/>
        </w:rPr>
      </w:pPr>
    </w:p>
    <w:p w:rsidR="0085207E" w:rsidRPr="00E17B0A" w:rsidRDefault="0085207E" w:rsidP="009B6065">
      <w:pPr>
        <w:pStyle w:val="Default"/>
        <w:ind w:left="2160" w:hanging="540"/>
        <w:rPr>
          <w:sz w:val="22"/>
          <w:szCs w:val="22"/>
        </w:rPr>
      </w:pPr>
      <w:r w:rsidRPr="00E17B0A">
        <w:rPr>
          <w:sz w:val="22"/>
          <w:szCs w:val="22"/>
        </w:rPr>
        <w:t xml:space="preserve">3.9.1 </w:t>
      </w:r>
      <w:r w:rsidRPr="00E17B0A">
        <w:rPr>
          <w:b/>
          <w:sz w:val="22"/>
          <w:szCs w:val="22"/>
        </w:rPr>
        <w:t>Soil Type A</w:t>
      </w:r>
      <w:r w:rsidRPr="00E17B0A">
        <w:rPr>
          <w:sz w:val="22"/>
          <w:szCs w:val="22"/>
        </w:rPr>
        <w:t xml:space="preserve"> - Most stable soil type. This includes clay, silty clay, and hardpan (resists penetration). No soil is Type A if it is fissured, is subject to vibration of any type, has previously been disturbed, or has seeping water. No soil that has been previously disturbed will be considered Type A. </w:t>
      </w:r>
    </w:p>
    <w:p w:rsidR="0085207E" w:rsidRPr="00E17B0A" w:rsidRDefault="0085207E" w:rsidP="009B6065">
      <w:pPr>
        <w:pStyle w:val="Default"/>
        <w:ind w:left="2160" w:hanging="540"/>
        <w:rPr>
          <w:sz w:val="22"/>
          <w:szCs w:val="22"/>
        </w:rPr>
      </w:pPr>
    </w:p>
    <w:p w:rsidR="0085207E" w:rsidRPr="00E17B0A" w:rsidRDefault="0085207E" w:rsidP="009B6065">
      <w:pPr>
        <w:pStyle w:val="Default"/>
        <w:ind w:left="2160" w:hanging="540"/>
        <w:rPr>
          <w:sz w:val="22"/>
          <w:szCs w:val="22"/>
        </w:rPr>
      </w:pPr>
      <w:r w:rsidRPr="00E17B0A">
        <w:rPr>
          <w:sz w:val="22"/>
          <w:szCs w:val="22"/>
        </w:rPr>
        <w:t xml:space="preserve">3.9.2 </w:t>
      </w:r>
      <w:r w:rsidRPr="00E17B0A">
        <w:rPr>
          <w:b/>
          <w:sz w:val="22"/>
          <w:szCs w:val="22"/>
        </w:rPr>
        <w:t>Soil Type B</w:t>
      </w:r>
      <w:r w:rsidRPr="00E17B0A">
        <w:rPr>
          <w:sz w:val="22"/>
          <w:szCs w:val="22"/>
        </w:rPr>
        <w:t xml:space="preserve"> - Medium stability. This includes silt, sandy loam, medium clay and unstable dry rock; previously disturbed soils unless otherwise classified as Type C. </w:t>
      </w:r>
    </w:p>
    <w:p w:rsidR="0085207E" w:rsidRPr="00E17B0A" w:rsidRDefault="0085207E" w:rsidP="009B6065">
      <w:pPr>
        <w:pStyle w:val="Default"/>
        <w:ind w:left="2160" w:hanging="540"/>
        <w:rPr>
          <w:sz w:val="22"/>
          <w:szCs w:val="22"/>
        </w:rPr>
      </w:pPr>
    </w:p>
    <w:p w:rsidR="0085207E" w:rsidRPr="00E17B0A" w:rsidRDefault="0085207E" w:rsidP="009B6065">
      <w:pPr>
        <w:pStyle w:val="Default"/>
        <w:ind w:left="2160" w:hanging="540"/>
        <w:rPr>
          <w:sz w:val="22"/>
          <w:szCs w:val="22"/>
        </w:rPr>
      </w:pPr>
      <w:r w:rsidRPr="00E17B0A">
        <w:rPr>
          <w:sz w:val="22"/>
          <w:szCs w:val="22"/>
        </w:rPr>
        <w:t xml:space="preserve">3.9.3 </w:t>
      </w:r>
      <w:r w:rsidRPr="00E17B0A">
        <w:rPr>
          <w:b/>
          <w:sz w:val="22"/>
          <w:szCs w:val="22"/>
        </w:rPr>
        <w:t>Soil Type C</w:t>
      </w:r>
      <w:r w:rsidRPr="00E17B0A">
        <w:rPr>
          <w:sz w:val="22"/>
          <w:szCs w:val="22"/>
        </w:rPr>
        <w:t xml:space="preserve"> - Least stable. This includes gravel, loamy sand, soft clay, submerged soil, or dense, heavy, unstable rock, and soil from which any water is seeping. </w:t>
      </w:r>
    </w:p>
    <w:p w:rsidR="0085207E" w:rsidRPr="00E17B0A" w:rsidRDefault="0085207E" w:rsidP="009B6065">
      <w:pPr>
        <w:pStyle w:val="Default"/>
        <w:ind w:left="2160" w:hanging="540"/>
        <w:rPr>
          <w:sz w:val="22"/>
          <w:szCs w:val="22"/>
        </w:rPr>
      </w:pPr>
    </w:p>
    <w:p w:rsidR="0085207E" w:rsidRPr="00E17B0A" w:rsidRDefault="0085207E" w:rsidP="009B6065">
      <w:pPr>
        <w:pStyle w:val="Default"/>
        <w:ind w:left="2160" w:hanging="540"/>
        <w:rPr>
          <w:sz w:val="22"/>
          <w:szCs w:val="22"/>
        </w:rPr>
      </w:pPr>
      <w:r w:rsidRPr="00E17B0A">
        <w:rPr>
          <w:sz w:val="22"/>
          <w:szCs w:val="22"/>
        </w:rPr>
        <w:t xml:space="preserve">3.9.4 </w:t>
      </w:r>
      <w:r w:rsidRPr="00E17B0A">
        <w:rPr>
          <w:b/>
          <w:sz w:val="22"/>
          <w:szCs w:val="22"/>
        </w:rPr>
        <w:t>Soil - Mixed Types (Layered Geological Strata</w:t>
      </w:r>
      <w:r w:rsidRPr="00E17B0A">
        <w:rPr>
          <w:sz w:val="22"/>
          <w:szCs w:val="22"/>
        </w:rPr>
        <w:t xml:space="preserve">) - This soil must be classified on the basis of the weakest soil layer. Each layer may be classified individually if a more stable layer lies below a less stable layer. (ex: where a Type C soil rests on top of stable rock.) </w:t>
      </w:r>
    </w:p>
    <w:p w:rsidR="0085207E" w:rsidRPr="00E17B0A" w:rsidRDefault="0085207E" w:rsidP="0085207E">
      <w:pPr>
        <w:pStyle w:val="NoSpacing"/>
        <w:ind w:left="720"/>
        <w:jc w:val="both"/>
        <w:rPr>
          <w:rFonts w:ascii="Arial" w:hAnsi="Arial" w:cs="Arial"/>
          <w:u w:val="single"/>
        </w:rPr>
      </w:pPr>
    </w:p>
    <w:p w:rsidR="009B6065" w:rsidRPr="00E17B0A" w:rsidRDefault="009B6065" w:rsidP="009B6065">
      <w:pPr>
        <w:pStyle w:val="NoSpacing"/>
        <w:ind w:left="1260" w:hanging="540"/>
        <w:jc w:val="both"/>
        <w:rPr>
          <w:rFonts w:ascii="Arial" w:hAnsi="Arial" w:cs="Arial"/>
        </w:rPr>
      </w:pPr>
    </w:p>
    <w:p w:rsidR="0085207E" w:rsidRPr="00E17B0A" w:rsidRDefault="0085207E" w:rsidP="009B6065">
      <w:pPr>
        <w:pStyle w:val="NoSpacing"/>
        <w:ind w:left="1260" w:hanging="540"/>
        <w:jc w:val="both"/>
        <w:rPr>
          <w:rFonts w:ascii="Arial" w:hAnsi="Arial" w:cs="Arial"/>
        </w:rPr>
      </w:pPr>
      <w:r w:rsidRPr="00E17B0A">
        <w:rPr>
          <w:rFonts w:ascii="Arial" w:hAnsi="Arial" w:cs="Arial"/>
        </w:rPr>
        <w:t>3.10 Trench (trench excavation) means a narrow excavation (in relation to its length) made below the surface of the ground. In general, the depth is greater than the width, but the width of a trench is not greater than 15 feet. If forms or other structures are installed or constructed in an excavation which reduce the dimension measured from the forms or structure to the side of the excavation to 15 feet or less, the excavation is also considered to be a trench.</w:t>
      </w:r>
    </w:p>
    <w:p w:rsidR="0085207E" w:rsidRPr="00E17B0A" w:rsidRDefault="0085207E" w:rsidP="007A00C4">
      <w:pPr>
        <w:autoSpaceDE w:val="0"/>
        <w:autoSpaceDN w:val="0"/>
        <w:adjustRightInd w:val="0"/>
        <w:spacing w:line="240" w:lineRule="auto"/>
        <w:ind w:left="360" w:hanging="360"/>
        <w:rPr>
          <w:rFonts w:cs="Arial"/>
          <w:b/>
          <w:bCs/>
        </w:rPr>
      </w:pPr>
    </w:p>
    <w:p w:rsidR="00A22ABD" w:rsidRDefault="00A22ABD" w:rsidP="007A00C4">
      <w:pPr>
        <w:autoSpaceDE w:val="0"/>
        <w:autoSpaceDN w:val="0"/>
        <w:adjustRightInd w:val="0"/>
        <w:spacing w:line="240" w:lineRule="auto"/>
        <w:ind w:left="360" w:hanging="360"/>
        <w:rPr>
          <w:rFonts w:cs="Arial"/>
          <w:b/>
          <w:bCs/>
        </w:rPr>
      </w:pPr>
    </w:p>
    <w:p w:rsidR="00A22ABD" w:rsidRDefault="00A22ABD" w:rsidP="007A00C4">
      <w:pPr>
        <w:autoSpaceDE w:val="0"/>
        <w:autoSpaceDN w:val="0"/>
        <w:adjustRightInd w:val="0"/>
        <w:spacing w:line="240" w:lineRule="auto"/>
        <w:ind w:left="360" w:hanging="360"/>
        <w:rPr>
          <w:rFonts w:cs="Arial"/>
          <w:b/>
          <w:bCs/>
        </w:rPr>
      </w:pPr>
    </w:p>
    <w:p w:rsidR="00DD267E" w:rsidRPr="00E17B0A" w:rsidRDefault="009E67E6" w:rsidP="007A00C4">
      <w:pPr>
        <w:autoSpaceDE w:val="0"/>
        <w:autoSpaceDN w:val="0"/>
        <w:adjustRightInd w:val="0"/>
        <w:spacing w:line="240" w:lineRule="auto"/>
        <w:ind w:left="360" w:hanging="360"/>
        <w:rPr>
          <w:rFonts w:cs="Arial"/>
          <w:b/>
          <w:bCs/>
        </w:rPr>
      </w:pPr>
      <w:r w:rsidRPr="00E17B0A">
        <w:rPr>
          <w:rFonts w:cs="Arial"/>
          <w:b/>
          <w:bCs/>
        </w:rPr>
        <w:t>4.0</w:t>
      </w:r>
      <w:r w:rsidR="0096117D" w:rsidRPr="00E17B0A">
        <w:rPr>
          <w:rFonts w:cs="Arial"/>
          <w:b/>
          <w:bCs/>
        </w:rPr>
        <w:tab/>
      </w:r>
      <w:r w:rsidRPr="00E17B0A">
        <w:rPr>
          <w:rFonts w:cs="Arial"/>
          <w:b/>
          <w:bCs/>
        </w:rPr>
        <w:t>RESPONSIBILITIES:</w:t>
      </w:r>
    </w:p>
    <w:p w:rsidR="0085207E" w:rsidRPr="00E17B0A" w:rsidRDefault="0085207E" w:rsidP="0085207E">
      <w:pPr>
        <w:pStyle w:val="Default"/>
        <w:tabs>
          <w:tab w:val="left" w:pos="990"/>
        </w:tabs>
        <w:ind w:left="990" w:hanging="450"/>
        <w:rPr>
          <w:sz w:val="22"/>
          <w:szCs w:val="22"/>
        </w:rPr>
      </w:pPr>
      <w:r w:rsidRPr="00E17B0A">
        <w:rPr>
          <w:sz w:val="22"/>
          <w:szCs w:val="22"/>
        </w:rPr>
        <w:t>4.1</w:t>
      </w:r>
      <w:r w:rsidRPr="00E17B0A">
        <w:rPr>
          <w:b/>
          <w:sz w:val="22"/>
          <w:szCs w:val="22"/>
        </w:rPr>
        <w:t xml:space="preserve">  </w:t>
      </w:r>
      <w:r w:rsidRPr="00E17B0A">
        <w:rPr>
          <w:sz w:val="22"/>
          <w:szCs w:val="22"/>
        </w:rPr>
        <w:t xml:space="preserve">Safety Specialists, Project Managers and Supervisors have the primary responsibility for the implementation of the Trenching and Excavation Safety Policy in their work area. The supervisor has the ultimate responsibility for the safety of the employees affected by the excavation. This includes evaluation of the work to be performed, determination of the means of protection that will be used, and adherence to the provisions of this policy. The supervisor must ensure daily, or more often if required, that site conditions are safe for employees to work in excavations. The supervisor or a member of the work group must be a "competent person". </w:t>
      </w:r>
    </w:p>
    <w:p w:rsidR="0085207E" w:rsidRPr="00E17B0A" w:rsidRDefault="0085207E" w:rsidP="0085207E">
      <w:pPr>
        <w:pStyle w:val="Default"/>
        <w:tabs>
          <w:tab w:val="left" w:pos="990"/>
        </w:tabs>
        <w:ind w:left="990" w:hanging="450"/>
        <w:rPr>
          <w:sz w:val="22"/>
          <w:szCs w:val="22"/>
        </w:rPr>
      </w:pPr>
    </w:p>
    <w:p w:rsidR="0085207E" w:rsidRPr="00E17B0A" w:rsidRDefault="0085207E" w:rsidP="0085207E">
      <w:pPr>
        <w:pStyle w:val="Default"/>
        <w:ind w:left="900" w:hanging="360"/>
        <w:rPr>
          <w:sz w:val="22"/>
          <w:szCs w:val="22"/>
        </w:rPr>
      </w:pPr>
      <w:r w:rsidRPr="00E17B0A">
        <w:rPr>
          <w:sz w:val="22"/>
          <w:szCs w:val="22"/>
        </w:rPr>
        <w:t xml:space="preserve">4.2 FMMO employees and contractor employees have the primary responsibility for working in accordance with the provisions of this policy. No one should enter an excavation area until authorized by the “competent person”. </w:t>
      </w:r>
    </w:p>
    <w:p w:rsidR="0085207E" w:rsidRPr="00E17B0A" w:rsidRDefault="0085207E" w:rsidP="0085207E">
      <w:pPr>
        <w:pStyle w:val="Default"/>
        <w:ind w:left="900" w:hanging="360"/>
        <w:rPr>
          <w:sz w:val="22"/>
          <w:szCs w:val="22"/>
        </w:rPr>
      </w:pPr>
    </w:p>
    <w:p w:rsidR="0085207E" w:rsidRPr="00E17B0A" w:rsidRDefault="0085207E" w:rsidP="0085207E">
      <w:pPr>
        <w:pStyle w:val="Default"/>
        <w:ind w:left="900" w:hanging="360"/>
        <w:rPr>
          <w:sz w:val="22"/>
          <w:szCs w:val="22"/>
        </w:rPr>
      </w:pPr>
      <w:r w:rsidRPr="00E17B0A">
        <w:rPr>
          <w:sz w:val="22"/>
          <w:szCs w:val="22"/>
        </w:rPr>
        <w:t xml:space="preserve">4.3 Each department has the responsibility to provide training, trench protection systems, effective barricades, and support the use of other protective measures deemed prudent and necessary by the “competent person”. </w:t>
      </w:r>
    </w:p>
    <w:p w:rsidR="0085207E" w:rsidRPr="00E17B0A" w:rsidRDefault="0085207E" w:rsidP="0085207E">
      <w:pPr>
        <w:pStyle w:val="Default"/>
        <w:ind w:left="900" w:hanging="360"/>
        <w:rPr>
          <w:sz w:val="22"/>
          <w:szCs w:val="22"/>
        </w:rPr>
      </w:pPr>
    </w:p>
    <w:p w:rsidR="0085207E" w:rsidRPr="00E17B0A" w:rsidRDefault="0085207E" w:rsidP="0085207E">
      <w:pPr>
        <w:pStyle w:val="Default"/>
        <w:ind w:left="900" w:hanging="360"/>
        <w:rPr>
          <w:sz w:val="22"/>
          <w:szCs w:val="22"/>
        </w:rPr>
      </w:pPr>
      <w:r w:rsidRPr="00E17B0A">
        <w:rPr>
          <w:sz w:val="22"/>
          <w:szCs w:val="22"/>
        </w:rPr>
        <w:t xml:space="preserve">4.4 Health &amp; Safety has the primary responsibility for ensuring divisions implement this policy through coordinating training and consultation. This includes: </w:t>
      </w:r>
    </w:p>
    <w:p w:rsidR="0085207E" w:rsidRPr="00E17B0A" w:rsidRDefault="0085207E" w:rsidP="0085207E">
      <w:pPr>
        <w:pStyle w:val="Default"/>
        <w:ind w:left="630"/>
        <w:rPr>
          <w:sz w:val="22"/>
          <w:szCs w:val="22"/>
        </w:rPr>
      </w:pPr>
    </w:p>
    <w:p w:rsidR="0085207E" w:rsidRPr="00E17B0A" w:rsidRDefault="0085207E" w:rsidP="00D9621B">
      <w:pPr>
        <w:pStyle w:val="Default"/>
        <w:ind w:left="1710" w:hanging="270"/>
        <w:rPr>
          <w:sz w:val="22"/>
          <w:szCs w:val="22"/>
        </w:rPr>
      </w:pPr>
      <w:r w:rsidRPr="00E17B0A">
        <w:rPr>
          <w:sz w:val="22"/>
          <w:szCs w:val="22"/>
        </w:rPr>
        <w:t xml:space="preserve">• On site evaluation to monitor use of safe work practices and procedures. </w:t>
      </w:r>
    </w:p>
    <w:p w:rsidR="0085207E" w:rsidRPr="00E17B0A" w:rsidRDefault="0085207E" w:rsidP="00D9621B">
      <w:pPr>
        <w:pStyle w:val="Default"/>
        <w:ind w:left="1710" w:hanging="270"/>
        <w:rPr>
          <w:sz w:val="22"/>
          <w:szCs w:val="22"/>
        </w:rPr>
      </w:pPr>
      <w:r w:rsidRPr="00E17B0A">
        <w:rPr>
          <w:sz w:val="22"/>
          <w:szCs w:val="22"/>
        </w:rPr>
        <w:t xml:space="preserve">• Assisting with atmospheric testing and equipment selection as needed. </w:t>
      </w:r>
    </w:p>
    <w:p w:rsidR="0085207E" w:rsidRPr="00E17B0A" w:rsidRDefault="0085207E" w:rsidP="00D9621B">
      <w:pPr>
        <w:pStyle w:val="Default"/>
        <w:ind w:left="1710" w:hanging="270"/>
        <w:rPr>
          <w:sz w:val="22"/>
          <w:szCs w:val="22"/>
        </w:rPr>
      </w:pPr>
      <w:r w:rsidRPr="00E17B0A">
        <w:rPr>
          <w:sz w:val="22"/>
          <w:szCs w:val="22"/>
        </w:rPr>
        <w:t>• Providing or identifying appropriate train</w:t>
      </w:r>
      <w:r w:rsidR="00D9621B" w:rsidRPr="00E17B0A">
        <w:rPr>
          <w:sz w:val="22"/>
          <w:szCs w:val="22"/>
        </w:rPr>
        <w:t>ing for “competent persons” and staff</w:t>
      </w:r>
    </w:p>
    <w:p w:rsidR="0085207E" w:rsidRPr="00E17B0A" w:rsidRDefault="0085207E" w:rsidP="00D9621B">
      <w:pPr>
        <w:pStyle w:val="Default"/>
        <w:ind w:left="1710" w:hanging="270"/>
        <w:rPr>
          <w:sz w:val="22"/>
          <w:szCs w:val="22"/>
        </w:rPr>
      </w:pPr>
      <w:r w:rsidRPr="00E17B0A">
        <w:rPr>
          <w:sz w:val="22"/>
          <w:szCs w:val="22"/>
        </w:rPr>
        <w:t xml:space="preserve">• Providing technical assistance as needed. </w:t>
      </w:r>
    </w:p>
    <w:p w:rsidR="0085207E" w:rsidRPr="00E17B0A" w:rsidRDefault="0085207E" w:rsidP="00D9621B">
      <w:pPr>
        <w:pStyle w:val="Default"/>
        <w:ind w:left="1710" w:hanging="270"/>
        <w:rPr>
          <w:sz w:val="22"/>
          <w:szCs w:val="22"/>
        </w:rPr>
      </w:pPr>
      <w:r w:rsidRPr="00E17B0A">
        <w:rPr>
          <w:sz w:val="22"/>
          <w:szCs w:val="22"/>
        </w:rPr>
        <w:t xml:space="preserve">• Reviewing and updating the program at least annually. </w:t>
      </w:r>
    </w:p>
    <w:p w:rsidR="0085207E" w:rsidRPr="00E17B0A" w:rsidRDefault="0085207E" w:rsidP="007A00C4">
      <w:pPr>
        <w:autoSpaceDE w:val="0"/>
        <w:autoSpaceDN w:val="0"/>
        <w:adjustRightInd w:val="0"/>
        <w:spacing w:line="240" w:lineRule="auto"/>
        <w:ind w:left="360" w:hanging="360"/>
        <w:rPr>
          <w:rFonts w:cs="Arial"/>
          <w:b/>
          <w:bCs/>
        </w:rPr>
      </w:pPr>
    </w:p>
    <w:p w:rsidR="001D7DC4" w:rsidRPr="00E17B0A" w:rsidRDefault="009E67E6" w:rsidP="007A00C4">
      <w:pPr>
        <w:autoSpaceDE w:val="0"/>
        <w:autoSpaceDN w:val="0"/>
        <w:adjustRightInd w:val="0"/>
        <w:spacing w:line="240" w:lineRule="auto"/>
        <w:ind w:left="360" w:hanging="360"/>
        <w:rPr>
          <w:rFonts w:cs="Arial"/>
          <w:b/>
          <w:bCs/>
        </w:rPr>
      </w:pPr>
      <w:r w:rsidRPr="00E17B0A">
        <w:rPr>
          <w:rFonts w:cs="Arial"/>
          <w:b/>
          <w:bCs/>
        </w:rPr>
        <w:t>5.0</w:t>
      </w:r>
      <w:r w:rsidR="0096117D" w:rsidRPr="00E17B0A">
        <w:rPr>
          <w:rFonts w:cs="Arial"/>
          <w:b/>
          <w:bCs/>
        </w:rPr>
        <w:tab/>
        <w:t xml:space="preserve">STANDARDS OF PERFORMANCE </w:t>
      </w:r>
      <w:r w:rsidRPr="00E17B0A">
        <w:rPr>
          <w:rFonts w:cs="Arial"/>
          <w:b/>
          <w:bCs/>
        </w:rPr>
        <w:t xml:space="preserve"> </w:t>
      </w:r>
    </w:p>
    <w:p w:rsidR="0085207E" w:rsidRPr="00E17B0A" w:rsidRDefault="0085207E" w:rsidP="009B6065">
      <w:pPr>
        <w:pStyle w:val="Default"/>
        <w:ind w:firstLine="540"/>
        <w:rPr>
          <w:b/>
          <w:sz w:val="22"/>
          <w:szCs w:val="22"/>
        </w:rPr>
      </w:pPr>
      <w:r w:rsidRPr="00E17B0A">
        <w:rPr>
          <w:b/>
          <w:sz w:val="22"/>
          <w:szCs w:val="22"/>
        </w:rPr>
        <w:t xml:space="preserve">5.1 Blue Stake </w:t>
      </w:r>
    </w:p>
    <w:p w:rsidR="0085207E" w:rsidRPr="00E17B0A" w:rsidRDefault="0085207E" w:rsidP="009B6065">
      <w:pPr>
        <w:pStyle w:val="Default"/>
        <w:ind w:left="900"/>
        <w:jc w:val="both"/>
        <w:rPr>
          <w:sz w:val="22"/>
          <w:szCs w:val="22"/>
        </w:rPr>
      </w:pPr>
      <w:r w:rsidRPr="00E17B0A">
        <w:rPr>
          <w:sz w:val="22"/>
          <w:szCs w:val="22"/>
        </w:rPr>
        <w:t xml:space="preserve">A FMMO Blue Stake Permit must be issued for each excavation on the site. Underground utilities must be located and marked before excavation begins by the appropriate FMMO employees. A competent person shall be identified by name on the dig permit for all excavations with a depth of four feet or greater at any portion that personnel may enter. </w:t>
      </w:r>
    </w:p>
    <w:p w:rsidR="0085207E" w:rsidRPr="00E17B0A" w:rsidRDefault="0085207E" w:rsidP="009B6065">
      <w:pPr>
        <w:pStyle w:val="Default"/>
        <w:ind w:left="900"/>
        <w:jc w:val="both"/>
        <w:rPr>
          <w:sz w:val="22"/>
          <w:szCs w:val="22"/>
        </w:rPr>
      </w:pPr>
      <w:r w:rsidRPr="00E17B0A">
        <w:rPr>
          <w:sz w:val="22"/>
          <w:szCs w:val="22"/>
        </w:rPr>
        <w:t xml:space="preserve">The location of sewers, propane, telephone, fuel, electric, water lines, or any other underground installations that may be encountered during excavation work must be determined and marked prior to opening an excavation. The Project Manager shall make arrangements as Necessary with the appropriate utility agency for the protection, removal, shutdown, or relocation of underground installations. If it is not possible to establish the exact location of these installations, the work may proceed with caution if detection equipment or other safe and acceptable means are used to locate the utility. Excavations must not endanger the underground installations or the employees engaged in the work. Utilities left in place should be protected by barricades, shoring, suspension or other means as necessary to protect employees. </w:t>
      </w:r>
    </w:p>
    <w:p w:rsidR="0085207E" w:rsidRPr="00E17B0A" w:rsidRDefault="0085207E" w:rsidP="0085207E">
      <w:pPr>
        <w:pStyle w:val="Default"/>
        <w:jc w:val="both"/>
        <w:rPr>
          <w:sz w:val="22"/>
          <w:szCs w:val="22"/>
        </w:rPr>
      </w:pPr>
    </w:p>
    <w:p w:rsidR="009B6065" w:rsidRPr="00E17B0A" w:rsidRDefault="009B6065" w:rsidP="0085207E">
      <w:pPr>
        <w:pStyle w:val="Default"/>
        <w:rPr>
          <w:b/>
          <w:bCs/>
          <w:sz w:val="22"/>
          <w:szCs w:val="22"/>
        </w:rPr>
      </w:pPr>
    </w:p>
    <w:p w:rsidR="00DB0250" w:rsidRDefault="00DB0250" w:rsidP="009B6065">
      <w:pPr>
        <w:pStyle w:val="Default"/>
        <w:ind w:firstLine="540"/>
        <w:rPr>
          <w:b/>
          <w:bCs/>
          <w:sz w:val="22"/>
          <w:szCs w:val="22"/>
        </w:rPr>
      </w:pPr>
    </w:p>
    <w:p w:rsidR="00DB0250" w:rsidRDefault="00DB0250" w:rsidP="009B6065">
      <w:pPr>
        <w:pStyle w:val="Default"/>
        <w:ind w:firstLine="540"/>
        <w:rPr>
          <w:b/>
          <w:bCs/>
          <w:sz w:val="22"/>
          <w:szCs w:val="22"/>
        </w:rPr>
      </w:pPr>
    </w:p>
    <w:p w:rsidR="00DB0250" w:rsidRDefault="00DB0250" w:rsidP="009B6065">
      <w:pPr>
        <w:pStyle w:val="Default"/>
        <w:ind w:firstLine="540"/>
        <w:rPr>
          <w:b/>
          <w:bCs/>
          <w:sz w:val="22"/>
          <w:szCs w:val="22"/>
        </w:rPr>
      </w:pPr>
    </w:p>
    <w:p w:rsidR="00DB0250" w:rsidRDefault="00DB0250" w:rsidP="009B6065">
      <w:pPr>
        <w:pStyle w:val="Default"/>
        <w:ind w:firstLine="540"/>
        <w:rPr>
          <w:b/>
          <w:bCs/>
          <w:sz w:val="22"/>
          <w:szCs w:val="22"/>
        </w:rPr>
      </w:pPr>
    </w:p>
    <w:p w:rsidR="00DB0250" w:rsidRDefault="00DB0250" w:rsidP="009B6065">
      <w:pPr>
        <w:pStyle w:val="Default"/>
        <w:ind w:firstLine="540"/>
        <w:rPr>
          <w:b/>
          <w:bCs/>
          <w:sz w:val="22"/>
          <w:szCs w:val="22"/>
        </w:rPr>
      </w:pPr>
    </w:p>
    <w:p w:rsidR="009B6065" w:rsidRPr="00E17B0A" w:rsidRDefault="009B6065" w:rsidP="009B6065">
      <w:pPr>
        <w:pStyle w:val="Default"/>
        <w:ind w:firstLine="540"/>
        <w:rPr>
          <w:b/>
          <w:bCs/>
          <w:sz w:val="22"/>
          <w:szCs w:val="22"/>
        </w:rPr>
      </w:pPr>
      <w:r w:rsidRPr="00E17B0A">
        <w:rPr>
          <w:b/>
          <w:bCs/>
          <w:sz w:val="22"/>
          <w:szCs w:val="22"/>
        </w:rPr>
        <w:t>5.2 Employee Protection</w:t>
      </w:r>
    </w:p>
    <w:p w:rsidR="0085207E" w:rsidRPr="00E17B0A" w:rsidRDefault="009B6065" w:rsidP="009B6065">
      <w:pPr>
        <w:pStyle w:val="Default"/>
        <w:ind w:left="900"/>
        <w:jc w:val="both"/>
        <w:rPr>
          <w:sz w:val="22"/>
          <w:szCs w:val="22"/>
        </w:rPr>
      </w:pPr>
      <w:r w:rsidRPr="00E17B0A">
        <w:rPr>
          <w:bCs/>
          <w:sz w:val="22"/>
          <w:szCs w:val="22"/>
        </w:rPr>
        <w:t>E</w:t>
      </w:r>
      <w:r w:rsidR="0085207E" w:rsidRPr="00E17B0A">
        <w:rPr>
          <w:sz w:val="22"/>
          <w:szCs w:val="22"/>
        </w:rPr>
        <w:t xml:space="preserve">xcavations must be isolated in accordance with the flagging and barricading policy. Barricades, lighting and posting shall be installed as appropriate prior to the start of excavation operations. All temporary excavations of this type shall be backfilled as soon as possible. Guardrails, fences, or barricades should be installed around excavations adjacent to walkways, roads, paths or other traffic areas. Use of barricade tape alone is not considered a sufficient method of isolation when the excavation is unattended. Warning lights or other illumination shall be used as necessary for the safety of the public at night. Wells, holes, pits, and similar excavations must be effectively barricaded or covered and posted. Walkways or bridges used by the general public to cross excavations must be equipped with standard guardrails. </w:t>
      </w:r>
    </w:p>
    <w:p w:rsidR="0085207E" w:rsidRPr="00E17B0A" w:rsidRDefault="0085207E" w:rsidP="009B6065">
      <w:pPr>
        <w:pStyle w:val="Default"/>
        <w:ind w:firstLine="540"/>
        <w:rPr>
          <w:b/>
          <w:bCs/>
          <w:sz w:val="22"/>
          <w:szCs w:val="22"/>
        </w:rPr>
      </w:pPr>
    </w:p>
    <w:p w:rsidR="009B6065" w:rsidRPr="00E17B0A" w:rsidRDefault="0085207E" w:rsidP="009B6065">
      <w:pPr>
        <w:pStyle w:val="Default"/>
        <w:ind w:firstLine="540"/>
        <w:rPr>
          <w:sz w:val="22"/>
          <w:szCs w:val="22"/>
        </w:rPr>
      </w:pPr>
      <w:r w:rsidRPr="00E17B0A">
        <w:rPr>
          <w:b/>
          <w:bCs/>
          <w:sz w:val="22"/>
          <w:szCs w:val="22"/>
        </w:rPr>
        <w:t>5.3 Surface Hazards</w:t>
      </w:r>
    </w:p>
    <w:p w:rsidR="0085207E" w:rsidRPr="00E17B0A" w:rsidRDefault="0085207E" w:rsidP="009B6065">
      <w:pPr>
        <w:pStyle w:val="Default"/>
        <w:ind w:left="900"/>
        <w:rPr>
          <w:sz w:val="22"/>
          <w:szCs w:val="22"/>
        </w:rPr>
      </w:pPr>
      <w:r w:rsidRPr="00E17B0A">
        <w:rPr>
          <w:sz w:val="22"/>
          <w:szCs w:val="22"/>
        </w:rPr>
        <w:t xml:space="preserve">All equipment, materials, supplies, buildings, roadways, trees, utility vaults, boulders, etc. that could present a hazard to employees working in the excavation must be removed or supported as necessary to protect employees. </w:t>
      </w:r>
    </w:p>
    <w:p w:rsidR="0085207E" w:rsidRPr="00E17B0A" w:rsidRDefault="0085207E" w:rsidP="009B6065">
      <w:pPr>
        <w:pStyle w:val="Default"/>
        <w:ind w:firstLine="540"/>
        <w:rPr>
          <w:b/>
          <w:bCs/>
          <w:sz w:val="22"/>
          <w:szCs w:val="22"/>
        </w:rPr>
      </w:pPr>
    </w:p>
    <w:p w:rsidR="0085207E" w:rsidRPr="00E17B0A" w:rsidRDefault="0085207E" w:rsidP="009B6065">
      <w:pPr>
        <w:pStyle w:val="Default"/>
        <w:ind w:firstLine="540"/>
        <w:rPr>
          <w:sz w:val="22"/>
          <w:szCs w:val="22"/>
        </w:rPr>
      </w:pPr>
      <w:r w:rsidRPr="00E17B0A">
        <w:rPr>
          <w:b/>
          <w:bCs/>
          <w:sz w:val="22"/>
          <w:szCs w:val="22"/>
        </w:rPr>
        <w:t xml:space="preserve">5.4 Soil Classification </w:t>
      </w:r>
    </w:p>
    <w:p w:rsidR="0085207E" w:rsidRPr="00E17B0A" w:rsidRDefault="0085207E" w:rsidP="009B6065">
      <w:pPr>
        <w:pStyle w:val="Default"/>
        <w:tabs>
          <w:tab w:val="left" w:pos="1800"/>
        </w:tabs>
        <w:ind w:left="900"/>
        <w:jc w:val="both"/>
        <w:rPr>
          <w:sz w:val="22"/>
          <w:szCs w:val="22"/>
        </w:rPr>
      </w:pPr>
      <w:r w:rsidRPr="00E17B0A">
        <w:rPr>
          <w:sz w:val="22"/>
          <w:szCs w:val="22"/>
        </w:rPr>
        <w:t xml:space="preserve">The competent person in charge of the excavation shall be responsible for determining the soil type. All previously disturbed soil is automatically considered Type B or C soil. Because most excavations on FMMO property will be conducted in order to repair / replace existing pipelines or equipment (i.e. the soil has been previously disturbed), </w:t>
      </w:r>
      <w:r w:rsidRPr="00E17B0A">
        <w:rPr>
          <w:b/>
          <w:bCs/>
          <w:sz w:val="22"/>
          <w:szCs w:val="22"/>
        </w:rPr>
        <w:t>excavations shall be made to meet the requirements for Type B or C soils only</w:t>
      </w:r>
      <w:r w:rsidRPr="00E17B0A">
        <w:rPr>
          <w:sz w:val="22"/>
          <w:szCs w:val="22"/>
        </w:rPr>
        <w:t xml:space="preserve">, as appropriate. Soil may be considered Type C by default and no additional tests required. To classify soil as type B the competent person shall use a visual test coupled with one or more manual tests. </w:t>
      </w:r>
    </w:p>
    <w:p w:rsidR="0085207E" w:rsidRPr="00E17B0A" w:rsidRDefault="0085207E" w:rsidP="0085207E">
      <w:pPr>
        <w:pStyle w:val="NoSpacing"/>
        <w:jc w:val="both"/>
        <w:rPr>
          <w:rFonts w:ascii="Arial" w:hAnsi="Arial" w:cs="Arial"/>
          <w:u w:val="single"/>
        </w:rPr>
      </w:pPr>
    </w:p>
    <w:p w:rsidR="0085207E" w:rsidRPr="00E17B0A" w:rsidRDefault="0085207E" w:rsidP="009B6065">
      <w:pPr>
        <w:pStyle w:val="NoSpacing"/>
        <w:ind w:left="1800"/>
        <w:jc w:val="both"/>
        <w:rPr>
          <w:rFonts w:ascii="Arial" w:hAnsi="Arial" w:cs="Arial"/>
        </w:rPr>
      </w:pPr>
      <w:r w:rsidRPr="00E17B0A">
        <w:rPr>
          <w:rFonts w:ascii="Arial" w:hAnsi="Arial" w:cs="Arial"/>
          <w:u w:val="single"/>
        </w:rPr>
        <w:t xml:space="preserve">5.4.1 Visual test: </w:t>
      </w:r>
      <w:r w:rsidRPr="00E17B0A">
        <w:rPr>
          <w:rFonts w:ascii="Arial" w:hAnsi="Arial" w:cs="Arial"/>
        </w:rPr>
        <w:t>Evaluate the conditions around the site including the soil adjacent to the site and the soil being excavated. Identify any signs of vibration. Check for crack-line openings along the failure zone, look for existing utilities that indicate that the soil has been previously disturbed, and observe the open side of the excavation for indications of layered geologic structuring. Look for signs of bulging, boiling, or sloughing, as well as signs of water seepage from the sides or bottom of the excavation. The area adjacent to the excavation should be evaluated for foundations or other intrusions into the failure zone, and the evaluator should check the spoil distance from the edge of the excavation.</w:t>
      </w:r>
    </w:p>
    <w:p w:rsidR="0085207E" w:rsidRPr="00E17B0A" w:rsidRDefault="0085207E" w:rsidP="0085207E">
      <w:pPr>
        <w:pStyle w:val="NoSpacing"/>
        <w:jc w:val="both"/>
        <w:rPr>
          <w:rFonts w:ascii="Arial" w:hAnsi="Arial" w:cs="Arial"/>
        </w:rPr>
      </w:pPr>
    </w:p>
    <w:p w:rsidR="0085207E" w:rsidRPr="00E17B0A" w:rsidRDefault="0085207E" w:rsidP="00D9621B">
      <w:pPr>
        <w:pStyle w:val="Default"/>
        <w:ind w:firstLine="720"/>
        <w:rPr>
          <w:sz w:val="22"/>
          <w:szCs w:val="22"/>
        </w:rPr>
      </w:pPr>
      <w:r w:rsidRPr="00E17B0A">
        <w:rPr>
          <w:b/>
          <w:bCs/>
          <w:sz w:val="22"/>
          <w:szCs w:val="22"/>
        </w:rPr>
        <w:t>Any one of the following will cause soil to be classified as Type C</w:t>
      </w:r>
      <w:r w:rsidRPr="00E17B0A">
        <w:rPr>
          <w:sz w:val="22"/>
          <w:szCs w:val="22"/>
        </w:rPr>
        <w:t xml:space="preserve">. </w:t>
      </w:r>
    </w:p>
    <w:p w:rsidR="0085207E" w:rsidRPr="00E17B0A" w:rsidRDefault="0085207E" w:rsidP="0085207E">
      <w:pPr>
        <w:pStyle w:val="Default"/>
        <w:rPr>
          <w:sz w:val="22"/>
          <w:szCs w:val="22"/>
        </w:rPr>
      </w:pPr>
    </w:p>
    <w:p w:rsidR="0085207E" w:rsidRPr="00E17B0A" w:rsidRDefault="0085207E" w:rsidP="00D9621B">
      <w:pPr>
        <w:pStyle w:val="Default"/>
        <w:ind w:left="1140" w:firstLine="660"/>
        <w:rPr>
          <w:sz w:val="22"/>
          <w:szCs w:val="22"/>
        </w:rPr>
      </w:pPr>
      <w:r w:rsidRPr="00E17B0A">
        <w:rPr>
          <w:sz w:val="22"/>
          <w:szCs w:val="22"/>
        </w:rPr>
        <w:t xml:space="preserve">• Water seepage into excavation. </w:t>
      </w:r>
    </w:p>
    <w:p w:rsidR="0085207E" w:rsidRPr="00E17B0A" w:rsidRDefault="0085207E" w:rsidP="00D9621B">
      <w:pPr>
        <w:pStyle w:val="Default"/>
        <w:ind w:left="1140" w:firstLine="660"/>
        <w:rPr>
          <w:sz w:val="22"/>
          <w:szCs w:val="22"/>
        </w:rPr>
      </w:pPr>
      <w:r w:rsidRPr="00E17B0A">
        <w:rPr>
          <w:sz w:val="22"/>
          <w:szCs w:val="22"/>
        </w:rPr>
        <w:t xml:space="preserve">• Vibration from road traffic or equipment. </w:t>
      </w:r>
    </w:p>
    <w:p w:rsidR="0085207E" w:rsidRPr="00E17B0A" w:rsidRDefault="0085207E" w:rsidP="00D9621B">
      <w:pPr>
        <w:pStyle w:val="Default"/>
        <w:ind w:left="1140" w:firstLine="660"/>
        <w:rPr>
          <w:sz w:val="22"/>
          <w:szCs w:val="22"/>
        </w:rPr>
      </w:pPr>
      <w:r w:rsidRPr="00E17B0A">
        <w:rPr>
          <w:sz w:val="22"/>
          <w:szCs w:val="22"/>
        </w:rPr>
        <w:t xml:space="preserve">• Signs of bulging, boiling, or sloughing. </w:t>
      </w:r>
    </w:p>
    <w:p w:rsidR="0085207E" w:rsidRPr="00E17B0A" w:rsidRDefault="0085207E" w:rsidP="00D9621B">
      <w:pPr>
        <w:pStyle w:val="Default"/>
        <w:ind w:left="1140" w:firstLine="660"/>
        <w:rPr>
          <w:sz w:val="22"/>
          <w:szCs w:val="22"/>
        </w:rPr>
      </w:pPr>
      <w:r w:rsidRPr="00E17B0A">
        <w:rPr>
          <w:sz w:val="22"/>
          <w:szCs w:val="22"/>
        </w:rPr>
        <w:t xml:space="preserve">• Crack lines along failure zone. </w:t>
      </w:r>
    </w:p>
    <w:p w:rsidR="0085207E" w:rsidRPr="00E17B0A" w:rsidRDefault="0085207E" w:rsidP="0085207E">
      <w:pPr>
        <w:pStyle w:val="Default"/>
        <w:rPr>
          <w:sz w:val="22"/>
          <w:szCs w:val="22"/>
        </w:rPr>
      </w:pPr>
    </w:p>
    <w:p w:rsidR="0085207E" w:rsidRPr="00E17B0A" w:rsidRDefault="0085207E" w:rsidP="00D9621B">
      <w:pPr>
        <w:pStyle w:val="Default"/>
        <w:ind w:firstLine="450"/>
        <w:rPr>
          <w:sz w:val="22"/>
          <w:szCs w:val="22"/>
        </w:rPr>
      </w:pPr>
      <w:r w:rsidRPr="00E17B0A">
        <w:rPr>
          <w:b/>
          <w:sz w:val="22"/>
          <w:szCs w:val="22"/>
        </w:rPr>
        <w:t>5.</w:t>
      </w:r>
      <w:r w:rsidR="00587D1F">
        <w:rPr>
          <w:b/>
          <w:sz w:val="22"/>
          <w:szCs w:val="22"/>
        </w:rPr>
        <w:t>5</w:t>
      </w:r>
      <w:r w:rsidRPr="00E17B0A">
        <w:rPr>
          <w:b/>
          <w:sz w:val="22"/>
          <w:szCs w:val="22"/>
        </w:rPr>
        <w:t xml:space="preserve"> Manual tests</w:t>
      </w:r>
      <w:r w:rsidRPr="00E17B0A">
        <w:rPr>
          <w:sz w:val="22"/>
          <w:szCs w:val="22"/>
        </w:rPr>
        <w:t xml:space="preserve">: </w:t>
      </w:r>
    </w:p>
    <w:p w:rsidR="0085207E" w:rsidRPr="00E17B0A" w:rsidRDefault="0085207E" w:rsidP="0085207E">
      <w:pPr>
        <w:pStyle w:val="Default"/>
        <w:rPr>
          <w:sz w:val="22"/>
          <w:szCs w:val="22"/>
        </w:rPr>
      </w:pPr>
    </w:p>
    <w:p w:rsidR="0085207E" w:rsidRPr="00E17B0A" w:rsidRDefault="00E17B0A" w:rsidP="00E17B0A">
      <w:pPr>
        <w:pStyle w:val="Default"/>
        <w:tabs>
          <w:tab w:val="left" w:pos="990"/>
        </w:tabs>
        <w:ind w:left="1440" w:hanging="540"/>
        <w:jc w:val="both"/>
        <w:rPr>
          <w:sz w:val="22"/>
          <w:szCs w:val="22"/>
        </w:rPr>
      </w:pPr>
      <w:r>
        <w:rPr>
          <w:sz w:val="22"/>
          <w:szCs w:val="22"/>
        </w:rPr>
        <w:t>5.</w:t>
      </w:r>
      <w:r w:rsidR="00587D1F">
        <w:rPr>
          <w:sz w:val="22"/>
          <w:szCs w:val="22"/>
        </w:rPr>
        <w:t>5</w:t>
      </w:r>
      <w:r>
        <w:rPr>
          <w:sz w:val="22"/>
          <w:szCs w:val="22"/>
        </w:rPr>
        <w:t xml:space="preserve">.1 </w:t>
      </w:r>
      <w:r w:rsidR="0085207E" w:rsidRPr="00E17B0A">
        <w:rPr>
          <w:b/>
          <w:bCs/>
          <w:sz w:val="22"/>
          <w:szCs w:val="22"/>
        </w:rPr>
        <w:t>Thumb penetration test</w:t>
      </w:r>
      <w:r w:rsidR="0085207E" w:rsidRPr="00E17B0A">
        <w:rPr>
          <w:sz w:val="22"/>
          <w:szCs w:val="22"/>
        </w:rPr>
        <w:t xml:space="preserve">: Attempt to press the thumb firmly into the soil in question. If the thumb penetrates no further than the length of the nail, it is probably Type B soil. If the thumb penetrates the full length of the thumb, it is Type C. It should be noted that the thumb penetration test is the least accurate testing method. </w:t>
      </w:r>
    </w:p>
    <w:p w:rsidR="0085207E" w:rsidRDefault="0085207E" w:rsidP="00D9621B">
      <w:pPr>
        <w:pStyle w:val="Default"/>
        <w:ind w:left="900"/>
        <w:jc w:val="both"/>
        <w:rPr>
          <w:sz w:val="22"/>
          <w:szCs w:val="22"/>
        </w:rPr>
      </w:pPr>
    </w:p>
    <w:p w:rsidR="00DB0250" w:rsidRDefault="00DB0250" w:rsidP="00D9621B">
      <w:pPr>
        <w:pStyle w:val="Default"/>
        <w:ind w:left="900"/>
        <w:jc w:val="both"/>
        <w:rPr>
          <w:sz w:val="22"/>
          <w:szCs w:val="22"/>
        </w:rPr>
      </w:pPr>
    </w:p>
    <w:p w:rsidR="00DB0250" w:rsidRDefault="00DB0250" w:rsidP="00D9621B">
      <w:pPr>
        <w:pStyle w:val="Default"/>
        <w:ind w:left="900"/>
        <w:jc w:val="both"/>
        <w:rPr>
          <w:sz w:val="22"/>
          <w:szCs w:val="22"/>
        </w:rPr>
      </w:pPr>
    </w:p>
    <w:p w:rsidR="00DB0250" w:rsidRDefault="00DB0250" w:rsidP="00D9621B">
      <w:pPr>
        <w:pStyle w:val="Default"/>
        <w:ind w:left="900"/>
        <w:jc w:val="both"/>
        <w:rPr>
          <w:sz w:val="22"/>
          <w:szCs w:val="22"/>
        </w:rPr>
      </w:pPr>
    </w:p>
    <w:p w:rsidR="00DB0250" w:rsidRPr="00E17B0A" w:rsidRDefault="00DB0250" w:rsidP="00D9621B">
      <w:pPr>
        <w:pStyle w:val="Default"/>
        <w:ind w:left="900"/>
        <w:jc w:val="both"/>
        <w:rPr>
          <w:sz w:val="22"/>
          <w:szCs w:val="22"/>
        </w:rPr>
      </w:pPr>
    </w:p>
    <w:p w:rsidR="0085207E" w:rsidRPr="00E17B0A" w:rsidRDefault="00E17B0A" w:rsidP="00E17B0A">
      <w:pPr>
        <w:pStyle w:val="Default"/>
        <w:ind w:left="1440" w:hanging="540"/>
        <w:jc w:val="both"/>
        <w:rPr>
          <w:sz w:val="22"/>
          <w:szCs w:val="22"/>
        </w:rPr>
      </w:pPr>
      <w:r>
        <w:rPr>
          <w:sz w:val="22"/>
          <w:szCs w:val="22"/>
        </w:rPr>
        <w:t>5.</w:t>
      </w:r>
      <w:r w:rsidR="00587D1F">
        <w:rPr>
          <w:sz w:val="22"/>
          <w:szCs w:val="22"/>
        </w:rPr>
        <w:t>5</w:t>
      </w:r>
      <w:r>
        <w:rPr>
          <w:sz w:val="22"/>
          <w:szCs w:val="22"/>
        </w:rPr>
        <w:t>.2</w:t>
      </w:r>
      <w:r w:rsidR="00D9621B" w:rsidRPr="00E17B0A">
        <w:rPr>
          <w:sz w:val="22"/>
          <w:szCs w:val="22"/>
        </w:rPr>
        <w:t xml:space="preserve"> </w:t>
      </w:r>
      <w:r w:rsidR="0085207E" w:rsidRPr="00E17B0A">
        <w:rPr>
          <w:b/>
          <w:bCs/>
          <w:sz w:val="22"/>
          <w:szCs w:val="22"/>
        </w:rPr>
        <w:t>Dry strength test</w:t>
      </w:r>
      <w:r w:rsidR="0085207E" w:rsidRPr="00E17B0A">
        <w:rPr>
          <w:sz w:val="22"/>
          <w:szCs w:val="22"/>
        </w:rPr>
        <w:t xml:space="preserve">: Take a sample of dry soil. If it crumbles freely or with moderate pressure into individual grains it is considered granular (Type C). Dry soil that falls into clumps that subsequently break into smaller clumps (and the smaller clumps can only be broken with difficulty) it is probably clay in combination with gravel, sand, or silt (Type B). </w:t>
      </w:r>
    </w:p>
    <w:p w:rsidR="00E17B0A" w:rsidRDefault="00E17B0A" w:rsidP="00D9621B">
      <w:pPr>
        <w:pStyle w:val="Default"/>
        <w:ind w:left="450"/>
        <w:rPr>
          <w:b/>
          <w:bCs/>
          <w:sz w:val="22"/>
          <w:szCs w:val="22"/>
        </w:rPr>
      </w:pPr>
    </w:p>
    <w:p w:rsidR="00E17B0A" w:rsidRDefault="00E17B0A" w:rsidP="00D9621B">
      <w:pPr>
        <w:pStyle w:val="Default"/>
        <w:ind w:left="450"/>
        <w:rPr>
          <w:b/>
          <w:bCs/>
          <w:sz w:val="22"/>
          <w:szCs w:val="22"/>
        </w:rPr>
      </w:pPr>
    </w:p>
    <w:p w:rsidR="0085207E" w:rsidRPr="00E17B0A" w:rsidRDefault="00E17B0A" w:rsidP="009A3A82">
      <w:pPr>
        <w:pStyle w:val="Default"/>
        <w:tabs>
          <w:tab w:val="left" w:pos="540"/>
        </w:tabs>
        <w:ind w:left="1530" w:hanging="630"/>
        <w:jc w:val="both"/>
        <w:rPr>
          <w:sz w:val="22"/>
          <w:szCs w:val="22"/>
        </w:rPr>
      </w:pPr>
      <w:r w:rsidRPr="00E17B0A">
        <w:rPr>
          <w:bCs/>
          <w:sz w:val="22"/>
          <w:szCs w:val="22"/>
        </w:rPr>
        <w:t>5.</w:t>
      </w:r>
      <w:r w:rsidR="00587D1F">
        <w:rPr>
          <w:bCs/>
          <w:sz w:val="22"/>
          <w:szCs w:val="22"/>
        </w:rPr>
        <w:t>5</w:t>
      </w:r>
      <w:r w:rsidRPr="00E17B0A">
        <w:rPr>
          <w:bCs/>
          <w:sz w:val="22"/>
          <w:szCs w:val="22"/>
        </w:rPr>
        <w:t>.3</w:t>
      </w:r>
      <w:r>
        <w:rPr>
          <w:b/>
          <w:bCs/>
          <w:sz w:val="22"/>
          <w:szCs w:val="22"/>
        </w:rPr>
        <w:t xml:space="preserve"> </w:t>
      </w:r>
      <w:r w:rsidR="009A3A82">
        <w:rPr>
          <w:b/>
          <w:bCs/>
          <w:sz w:val="22"/>
          <w:szCs w:val="22"/>
        </w:rPr>
        <w:t xml:space="preserve"> </w:t>
      </w:r>
      <w:r w:rsidR="0085207E" w:rsidRPr="00E17B0A">
        <w:rPr>
          <w:b/>
          <w:bCs/>
          <w:sz w:val="22"/>
          <w:szCs w:val="22"/>
        </w:rPr>
        <w:t xml:space="preserve">Plasticity or Wet Thread Test: </w:t>
      </w:r>
      <w:r w:rsidR="0085207E" w:rsidRPr="00E17B0A">
        <w:rPr>
          <w:sz w:val="22"/>
          <w:szCs w:val="22"/>
        </w:rPr>
        <w:t xml:space="preserve">Take a moist sample of the soil. Mold it into a ball and then attempt to roll it into a thin thread approximately 1/8 inch in diameter by two inches in length. If the soil sample does not break when held by one end, it may be considered Type B. A pocket penetrometer, shear vane, or torvane may also be used to determine the unconfined compression strength of soils. </w:t>
      </w:r>
    </w:p>
    <w:p w:rsidR="0085207E" w:rsidRPr="00E17B0A" w:rsidRDefault="0085207E" w:rsidP="0085207E">
      <w:pPr>
        <w:pStyle w:val="Default"/>
        <w:rPr>
          <w:b/>
          <w:bCs/>
          <w:sz w:val="22"/>
          <w:szCs w:val="22"/>
        </w:rPr>
      </w:pPr>
    </w:p>
    <w:p w:rsidR="0085207E" w:rsidRPr="00E17B0A" w:rsidRDefault="0085207E" w:rsidP="00D9621B">
      <w:pPr>
        <w:pStyle w:val="Default"/>
        <w:ind w:left="450"/>
        <w:rPr>
          <w:sz w:val="22"/>
          <w:szCs w:val="22"/>
        </w:rPr>
      </w:pPr>
      <w:r w:rsidRPr="00E17B0A">
        <w:rPr>
          <w:b/>
          <w:bCs/>
          <w:sz w:val="22"/>
          <w:szCs w:val="22"/>
        </w:rPr>
        <w:t>5.</w:t>
      </w:r>
      <w:r w:rsidR="00587D1F">
        <w:rPr>
          <w:b/>
          <w:bCs/>
          <w:sz w:val="22"/>
          <w:szCs w:val="22"/>
        </w:rPr>
        <w:t>6</w:t>
      </w:r>
      <w:r w:rsidRPr="00E17B0A">
        <w:rPr>
          <w:b/>
          <w:bCs/>
          <w:sz w:val="22"/>
          <w:szCs w:val="22"/>
        </w:rPr>
        <w:t xml:space="preserve"> Protective Systems </w:t>
      </w:r>
    </w:p>
    <w:p w:rsidR="0085207E" w:rsidRPr="00E17B0A" w:rsidRDefault="0085207E" w:rsidP="009A3A82">
      <w:pPr>
        <w:pStyle w:val="Default"/>
        <w:ind w:left="810"/>
        <w:rPr>
          <w:sz w:val="22"/>
          <w:szCs w:val="22"/>
        </w:rPr>
      </w:pPr>
      <w:r w:rsidRPr="00E17B0A">
        <w:rPr>
          <w:sz w:val="22"/>
          <w:szCs w:val="22"/>
        </w:rPr>
        <w:t xml:space="preserve">In excavations greater than 4 feet in depth a method to protect people entering the excavation from cave in must be employed. Acceptable protective methods include sloping, benching, shielding and shoring. </w:t>
      </w:r>
    </w:p>
    <w:p w:rsidR="0085207E" w:rsidRPr="00E17B0A" w:rsidRDefault="0085207E" w:rsidP="0085207E">
      <w:pPr>
        <w:pStyle w:val="Default"/>
        <w:rPr>
          <w:sz w:val="22"/>
          <w:szCs w:val="22"/>
          <w:u w:val="single"/>
        </w:rPr>
      </w:pPr>
    </w:p>
    <w:p w:rsidR="009A3A82" w:rsidRDefault="0085207E" w:rsidP="009A3A82">
      <w:pPr>
        <w:pStyle w:val="Default"/>
        <w:ind w:left="1440" w:hanging="540"/>
        <w:rPr>
          <w:sz w:val="22"/>
          <w:szCs w:val="22"/>
        </w:rPr>
      </w:pPr>
      <w:r w:rsidRPr="009A3A82">
        <w:rPr>
          <w:sz w:val="22"/>
          <w:szCs w:val="22"/>
        </w:rPr>
        <w:t>5.</w:t>
      </w:r>
      <w:r w:rsidR="00587D1F">
        <w:rPr>
          <w:sz w:val="22"/>
          <w:szCs w:val="22"/>
        </w:rPr>
        <w:t>6</w:t>
      </w:r>
      <w:r w:rsidRPr="009A3A82">
        <w:rPr>
          <w:sz w:val="22"/>
          <w:szCs w:val="22"/>
        </w:rPr>
        <w:t xml:space="preserve">.1 Benching, Sloping, Shoring, and Shielding Requirements </w:t>
      </w:r>
      <w:r w:rsidRPr="00E17B0A">
        <w:rPr>
          <w:sz w:val="22"/>
          <w:szCs w:val="22"/>
        </w:rPr>
        <w:t xml:space="preserve">General: </w:t>
      </w:r>
    </w:p>
    <w:p w:rsidR="0085207E" w:rsidRPr="00E17B0A" w:rsidRDefault="009A3A82" w:rsidP="009A3A82">
      <w:pPr>
        <w:pStyle w:val="Default"/>
        <w:ind w:left="1440" w:hanging="540"/>
        <w:jc w:val="both"/>
        <w:rPr>
          <w:sz w:val="22"/>
          <w:szCs w:val="22"/>
        </w:rPr>
      </w:pPr>
      <w:r>
        <w:rPr>
          <w:sz w:val="22"/>
          <w:szCs w:val="22"/>
        </w:rPr>
        <w:t xml:space="preserve">         </w:t>
      </w:r>
      <w:r w:rsidR="0085207E" w:rsidRPr="00E17B0A">
        <w:rPr>
          <w:sz w:val="22"/>
          <w:szCs w:val="22"/>
        </w:rPr>
        <w:t xml:space="preserve">Excavations under the base of the footing of a foundation or wall require a support system designed by a registered professional engineer. Sidewalks, pavement, utility vaults or other similar structures shall not be undermined unless a support system or another method of protection is provided to protect employees from their possible collapse. Sloping or benching are often the preferred methods of protection; however, shoring or shielding is used when the location or depth makes sloping to the allowable angle impractical. </w:t>
      </w:r>
    </w:p>
    <w:p w:rsidR="0085207E" w:rsidRPr="00E17B0A" w:rsidRDefault="0085207E" w:rsidP="0085207E">
      <w:pPr>
        <w:pStyle w:val="Default"/>
        <w:rPr>
          <w:sz w:val="22"/>
          <w:szCs w:val="22"/>
          <w:u w:val="single"/>
        </w:rPr>
      </w:pPr>
    </w:p>
    <w:p w:rsidR="0085207E" w:rsidRPr="009A3A82" w:rsidRDefault="0085207E" w:rsidP="009A3A82">
      <w:pPr>
        <w:pStyle w:val="Default"/>
        <w:ind w:firstLine="900"/>
        <w:rPr>
          <w:sz w:val="22"/>
          <w:szCs w:val="22"/>
        </w:rPr>
      </w:pPr>
      <w:r w:rsidRPr="009A3A82">
        <w:rPr>
          <w:sz w:val="22"/>
          <w:szCs w:val="22"/>
        </w:rPr>
        <w:t>5.</w:t>
      </w:r>
      <w:r w:rsidR="00587D1F">
        <w:rPr>
          <w:sz w:val="22"/>
          <w:szCs w:val="22"/>
        </w:rPr>
        <w:t>6</w:t>
      </w:r>
      <w:r w:rsidRPr="009A3A82">
        <w:rPr>
          <w:sz w:val="22"/>
          <w:szCs w:val="22"/>
        </w:rPr>
        <w:t xml:space="preserve">.2 </w:t>
      </w:r>
      <w:r w:rsidRPr="009A3A82">
        <w:rPr>
          <w:b/>
          <w:sz w:val="22"/>
          <w:szCs w:val="22"/>
        </w:rPr>
        <w:t>Sloping</w:t>
      </w:r>
      <w:r w:rsidRPr="009A3A82">
        <w:rPr>
          <w:sz w:val="22"/>
          <w:szCs w:val="22"/>
        </w:rPr>
        <w:t xml:space="preserve">: </w:t>
      </w:r>
    </w:p>
    <w:p w:rsidR="0085207E" w:rsidRPr="00E17B0A" w:rsidRDefault="0085207E" w:rsidP="009A3A82">
      <w:pPr>
        <w:pStyle w:val="Default"/>
        <w:ind w:left="1440" w:hanging="180"/>
        <w:rPr>
          <w:sz w:val="22"/>
          <w:szCs w:val="22"/>
        </w:rPr>
      </w:pPr>
    </w:p>
    <w:p w:rsidR="0085207E" w:rsidRPr="00E17B0A" w:rsidRDefault="0085207E" w:rsidP="009A3A82">
      <w:pPr>
        <w:pStyle w:val="Default"/>
        <w:numPr>
          <w:ilvl w:val="0"/>
          <w:numId w:val="10"/>
        </w:numPr>
        <w:ind w:left="1440" w:hanging="180"/>
        <w:rPr>
          <w:sz w:val="22"/>
          <w:szCs w:val="22"/>
        </w:rPr>
      </w:pPr>
      <w:r w:rsidRPr="00E17B0A">
        <w:rPr>
          <w:sz w:val="22"/>
          <w:szCs w:val="22"/>
        </w:rPr>
        <w:t xml:space="preserve">Maximum allowable slopes for excavations less than 20' based on soil type and angle to the horizontal are as follows: </w:t>
      </w:r>
    </w:p>
    <w:p w:rsidR="0085207E" w:rsidRPr="00E17B0A" w:rsidRDefault="0085207E" w:rsidP="009A3A82">
      <w:pPr>
        <w:pStyle w:val="ListParagraph"/>
        <w:numPr>
          <w:ilvl w:val="0"/>
          <w:numId w:val="9"/>
        </w:numPr>
        <w:autoSpaceDE w:val="0"/>
        <w:autoSpaceDN w:val="0"/>
        <w:adjustRightInd w:val="0"/>
        <w:spacing w:after="0" w:line="240" w:lineRule="auto"/>
        <w:ind w:left="1440" w:hanging="180"/>
        <w:rPr>
          <w:rFonts w:ascii="Arial" w:hAnsi="Arial" w:cs="Arial"/>
          <w:color w:val="000000"/>
        </w:rPr>
      </w:pPr>
      <w:r w:rsidRPr="00E17B0A">
        <w:rPr>
          <w:rFonts w:ascii="Arial" w:hAnsi="Arial" w:cs="Arial"/>
          <w:color w:val="000000"/>
        </w:rPr>
        <w:t xml:space="preserve">Type B soil must have walls sloped to a maximum angle of 45-degrees (1:1 slope) from horizontal in all directions. </w:t>
      </w:r>
    </w:p>
    <w:p w:rsidR="0085207E" w:rsidRPr="00E17B0A" w:rsidRDefault="0085207E" w:rsidP="009A3A82">
      <w:pPr>
        <w:pStyle w:val="ListParagraph"/>
        <w:numPr>
          <w:ilvl w:val="0"/>
          <w:numId w:val="10"/>
        </w:numPr>
        <w:autoSpaceDE w:val="0"/>
        <w:autoSpaceDN w:val="0"/>
        <w:adjustRightInd w:val="0"/>
        <w:spacing w:after="0" w:line="240" w:lineRule="auto"/>
        <w:ind w:left="1440" w:hanging="180"/>
        <w:rPr>
          <w:rFonts w:ascii="Arial" w:hAnsi="Arial" w:cs="Arial"/>
          <w:color w:val="000000"/>
        </w:rPr>
      </w:pPr>
      <w:r w:rsidRPr="00E17B0A">
        <w:rPr>
          <w:rFonts w:ascii="Arial" w:hAnsi="Arial" w:cs="Arial"/>
          <w:color w:val="000000"/>
        </w:rPr>
        <w:t xml:space="preserve">Type C soil, must have walls sloped at a maximum angle of 34-degrees (1:1.5 slope) from horizontal in all directions. </w:t>
      </w:r>
    </w:p>
    <w:p w:rsidR="0085207E" w:rsidRPr="00E17B0A" w:rsidRDefault="0085207E" w:rsidP="0085207E">
      <w:pPr>
        <w:pStyle w:val="NoSpacing"/>
        <w:jc w:val="both"/>
        <w:rPr>
          <w:rFonts w:ascii="Arial" w:hAnsi="Arial" w:cs="Arial"/>
        </w:rPr>
      </w:pPr>
      <w:r w:rsidRPr="00E17B0A">
        <w:rPr>
          <w:rFonts w:ascii="Arial" w:hAnsi="Arial" w:cs="Arial"/>
          <w:noProof/>
        </w:rPr>
        <w:drawing>
          <wp:inline distT="0" distB="0" distL="0" distR="0" wp14:anchorId="565ECC1C" wp14:editId="0DC92731">
            <wp:extent cx="4942840" cy="13982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42840" cy="1398270"/>
                    </a:xfrm>
                    <a:prstGeom prst="rect">
                      <a:avLst/>
                    </a:prstGeom>
                    <a:noFill/>
                    <a:ln>
                      <a:noFill/>
                    </a:ln>
                  </pic:spPr>
                </pic:pic>
              </a:graphicData>
            </a:graphic>
          </wp:inline>
        </w:drawing>
      </w:r>
    </w:p>
    <w:p w:rsidR="0085207E" w:rsidRPr="00E17B0A" w:rsidRDefault="0085207E" w:rsidP="0085207E">
      <w:pPr>
        <w:pStyle w:val="NoSpacing"/>
        <w:jc w:val="both"/>
        <w:rPr>
          <w:rFonts w:ascii="Arial" w:hAnsi="Arial" w:cs="Arial"/>
        </w:rPr>
      </w:pPr>
    </w:p>
    <w:p w:rsidR="0085207E" w:rsidRPr="009A3A82" w:rsidRDefault="0085207E" w:rsidP="009A3A82">
      <w:pPr>
        <w:pStyle w:val="Default"/>
        <w:ind w:firstLine="900"/>
        <w:rPr>
          <w:sz w:val="22"/>
          <w:szCs w:val="22"/>
        </w:rPr>
      </w:pPr>
      <w:r w:rsidRPr="009A3A82">
        <w:rPr>
          <w:sz w:val="22"/>
          <w:szCs w:val="22"/>
        </w:rPr>
        <w:t>5.</w:t>
      </w:r>
      <w:r w:rsidR="00587D1F">
        <w:rPr>
          <w:sz w:val="22"/>
          <w:szCs w:val="22"/>
        </w:rPr>
        <w:t>6</w:t>
      </w:r>
      <w:r w:rsidRPr="009A3A82">
        <w:rPr>
          <w:sz w:val="22"/>
          <w:szCs w:val="22"/>
        </w:rPr>
        <w:t xml:space="preserve">.3 </w:t>
      </w:r>
      <w:r w:rsidRPr="009A3A82">
        <w:rPr>
          <w:b/>
          <w:sz w:val="22"/>
          <w:szCs w:val="22"/>
        </w:rPr>
        <w:t xml:space="preserve">Benching </w:t>
      </w:r>
    </w:p>
    <w:p w:rsidR="0085207E" w:rsidRPr="00E17B0A" w:rsidRDefault="0085207E" w:rsidP="0085207E">
      <w:pPr>
        <w:pStyle w:val="Default"/>
        <w:rPr>
          <w:sz w:val="22"/>
          <w:szCs w:val="22"/>
        </w:rPr>
      </w:pPr>
    </w:p>
    <w:p w:rsidR="0085207E" w:rsidRPr="00E17B0A" w:rsidRDefault="0085207E" w:rsidP="009A3A82">
      <w:pPr>
        <w:pStyle w:val="Default"/>
        <w:ind w:left="1440"/>
        <w:jc w:val="both"/>
        <w:rPr>
          <w:sz w:val="22"/>
          <w:szCs w:val="22"/>
        </w:rPr>
      </w:pPr>
      <w:r w:rsidRPr="00E17B0A">
        <w:rPr>
          <w:sz w:val="22"/>
          <w:szCs w:val="22"/>
        </w:rPr>
        <w:t xml:space="preserve">In Type B soil, the vertical height of the benches must not exceed 4 feet. Benches in increments of 2 feet or less is preferred. The angle developed by the edge of the benches must not exceed the maximum allowable slope for that soil type (Type B soil 45-degrees). </w:t>
      </w:r>
    </w:p>
    <w:p w:rsidR="0085207E" w:rsidRPr="00E17B0A" w:rsidRDefault="0085207E" w:rsidP="0085207E">
      <w:pPr>
        <w:pStyle w:val="NoSpacing"/>
        <w:jc w:val="both"/>
        <w:rPr>
          <w:b/>
          <w:bCs/>
          <w:i/>
          <w:iCs/>
        </w:rPr>
      </w:pPr>
    </w:p>
    <w:p w:rsidR="0085207E" w:rsidRPr="00E17B0A" w:rsidRDefault="0085207E" w:rsidP="0085207E">
      <w:pPr>
        <w:pStyle w:val="NoSpacing"/>
        <w:jc w:val="both"/>
        <w:rPr>
          <w:b/>
          <w:bCs/>
          <w:i/>
          <w:iCs/>
        </w:rPr>
      </w:pPr>
    </w:p>
    <w:p w:rsidR="0085207E" w:rsidRPr="00E17B0A" w:rsidRDefault="0085207E" w:rsidP="0085207E">
      <w:pPr>
        <w:pStyle w:val="NoSpacing"/>
        <w:jc w:val="both"/>
        <w:rPr>
          <w:b/>
          <w:bCs/>
          <w:i/>
          <w:iCs/>
        </w:rPr>
      </w:pPr>
    </w:p>
    <w:p w:rsidR="009A3A82" w:rsidRDefault="009A3A82" w:rsidP="0085207E">
      <w:pPr>
        <w:pStyle w:val="NoSpacing"/>
        <w:jc w:val="both"/>
        <w:rPr>
          <w:b/>
          <w:bCs/>
          <w:i/>
          <w:iCs/>
        </w:rPr>
      </w:pPr>
    </w:p>
    <w:p w:rsidR="00936D9A" w:rsidRDefault="009A3A82" w:rsidP="0085207E">
      <w:pPr>
        <w:pStyle w:val="NoSpacing"/>
        <w:jc w:val="both"/>
        <w:rPr>
          <w:b/>
          <w:bCs/>
          <w:i/>
          <w:iCs/>
        </w:rPr>
      </w:pPr>
      <w:r>
        <w:rPr>
          <w:b/>
          <w:bCs/>
          <w:i/>
          <w:iCs/>
        </w:rPr>
        <w:t xml:space="preserve">                     </w:t>
      </w:r>
    </w:p>
    <w:p w:rsidR="00936D9A" w:rsidRDefault="00936D9A" w:rsidP="0085207E">
      <w:pPr>
        <w:pStyle w:val="NoSpacing"/>
        <w:jc w:val="both"/>
        <w:rPr>
          <w:b/>
          <w:bCs/>
          <w:i/>
          <w:iCs/>
        </w:rPr>
      </w:pPr>
    </w:p>
    <w:p w:rsidR="0085207E" w:rsidRPr="00E17B0A" w:rsidRDefault="0085207E" w:rsidP="00936D9A">
      <w:pPr>
        <w:pStyle w:val="NoSpacing"/>
        <w:jc w:val="center"/>
        <w:rPr>
          <w:b/>
          <w:bCs/>
          <w:i/>
          <w:iCs/>
        </w:rPr>
      </w:pPr>
      <w:r w:rsidRPr="00E17B0A">
        <w:rPr>
          <w:b/>
          <w:bCs/>
          <w:i/>
          <w:iCs/>
        </w:rPr>
        <w:t>Benching is not permitted in Type C Soil</w:t>
      </w:r>
    </w:p>
    <w:p w:rsidR="0085207E" w:rsidRPr="00E17B0A" w:rsidRDefault="0085207E" w:rsidP="0085207E">
      <w:pPr>
        <w:pStyle w:val="NoSpacing"/>
        <w:jc w:val="both"/>
        <w:rPr>
          <w:rFonts w:ascii="Arial" w:hAnsi="Arial" w:cs="Arial"/>
        </w:rPr>
      </w:pPr>
    </w:p>
    <w:p w:rsidR="0085207E" w:rsidRPr="00E17B0A" w:rsidRDefault="0085207E" w:rsidP="0085207E">
      <w:pPr>
        <w:pStyle w:val="NoSpacing"/>
        <w:jc w:val="both"/>
        <w:rPr>
          <w:rFonts w:ascii="Arial" w:hAnsi="Arial" w:cs="Arial"/>
        </w:rPr>
      </w:pPr>
      <w:r w:rsidRPr="00E17B0A">
        <w:rPr>
          <w:rFonts w:ascii="Arial" w:hAnsi="Arial" w:cs="Arial"/>
          <w:noProof/>
        </w:rPr>
        <w:drawing>
          <wp:inline distT="0" distB="0" distL="0" distR="0" wp14:anchorId="78F12E2E" wp14:editId="5785A16E">
            <wp:extent cx="5976620" cy="1835150"/>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76620" cy="1835150"/>
                    </a:xfrm>
                    <a:prstGeom prst="rect">
                      <a:avLst/>
                    </a:prstGeom>
                    <a:noFill/>
                    <a:ln>
                      <a:noFill/>
                    </a:ln>
                  </pic:spPr>
                </pic:pic>
              </a:graphicData>
            </a:graphic>
          </wp:inline>
        </w:drawing>
      </w:r>
    </w:p>
    <w:p w:rsidR="0085207E" w:rsidRPr="00E17B0A" w:rsidRDefault="0085207E" w:rsidP="0085207E">
      <w:pPr>
        <w:pStyle w:val="NoSpacing"/>
        <w:jc w:val="both"/>
        <w:rPr>
          <w:rFonts w:ascii="Arial" w:hAnsi="Arial" w:cs="Arial"/>
        </w:rPr>
      </w:pPr>
    </w:p>
    <w:p w:rsidR="0085207E" w:rsidRPr="009A3A82" w:rsidRDefault="0085207E" w:rsidP="009A3A82">
      <w:pPr>
        <w:pStyle w:val="Default"/>
        <w:ind w:firstLine="900"/>
        <w:rPr>
          <w:sz w:val="22"/>
          <w:szCs w:val="22"/>
        </w:rPr>
      </w:pPr>
      <w:r w:rsidRPr="009A3A82">
        <w:rPr>
          <w:sz w:val="22"/>
          <w:szCs w:val="22"/>
        </w:rPr>
        <w:t>5.</w:t>
      </w:r>
      <w:r w:rsidR="00587D1F">
        <w:rPr>
          <w:sz w:val="22"/>
          <w:szCs w:val="22"/>
        </w:rPr>
        <w:t>6</w:t>
      </w:r>
      <w:r w:rsidRPr="009A3A82">
        <w:rPr>
          <w:sz w:val="22"/>
          <w:szCs w:val="22"/>
        </w:rPr>
        <w:t xml:space="preserve">.4 </w:t>
      </w:r>
      <w:r w:rsidRPr="009A3A82">
        <w:rPr>
          <w:b/>
          <w:sz w:val="22"/>
          <w:szCs w:val="22"/>
        </w:rPr>
        <w:t>Shielding</w:t>
      </w:r>
      <w:r w:rsidRPr="009A3A82">
        <w:rPr>
          <w:sz w:val="22"/>
          <w:szCs w:val="22"/>
        </w:rPr>
        <w:t xml:space="preserve"> </w:t>
      </w:r>
    </w:p>
    <w:p w:rsidR="0085207E" w:rsidRPr="00E17B0A" w:rsidRDefault="0085207E" w:rsidP="009A3A82">
      <w:pPr>
        <w:pStyle w:val="Default"/>
        <w:ind w:left="1440"/>
        <w:jc w:val="both"/>
        <w:rPr>
          <w:sz w:val="22"/>
          <w:szCs w:val="22"/>
        </w:rPr>
      </w:pPr>
      <w:r w:rsidRPr="00E17B0A">
        <w:rPr>
          <w:sz w:val="22"/>
          <w:szCs w:val="22"/>
        </w:rPr>
        <w:t xml:space="preserve">Trench boxes or trench shields are intended to protect workers from cave-ins and similar incidents. The trench shield is lowered into </w:t>
      </w:r>
      <w:r w:rsidR="009A3A82">
        <w:rPr>
          <w:sz w:val="22"/>
          <w:szCs w:val="22"/>
        </w:rPr>
        <w:t>the excavation and workers may t</w:t>
      </w:r>
      <w:r w:rsidRPr="00E17B0A">
        <w:rPr>
          <w:sz w:val="22"/>
          <w:szCs w:val="22"/>
        </w:rPr>
        <w:t>hen enter the protected area within the shield. Only trench</w:t>
      </w:r>
      <w:r w:rsidR="009A3A82">
        <w:rPr>
          <w:sz w:val="22"/>
          <w:szCs w:val="22"/>
        </w:rPr>
        <w:t xml:space="preserve"> shields designed or certified </w:t>
      </w:r>
      <w:r w:rsidRPr="00E17B0A">
        <w:rPr>
          <w:sz w:val="22"/>
          <w:szCs w:val="22"/>
        </w:rPr>
        <w:t>by a registered professional engineer may be used. The us</w:t>
      </w:r>
      <w:r w:rsidR="009A3A82">
        <w:rPr>
          <w:sz w:val="22"/>
          <w:szCs w:val="22"/>
        </w:rPr>
        <w:t xml:space="preserve">e is limited to those trenches </w:t>
      </w:r>
      <w:r w:rsidRPr="00E17B0A">
        <w:rPr>
          <w:sz w:val="22"/>
          <w:szCs w:val="22"/>
        </w:rPr>
        <w:t>for which the shield is certified ( e.g. maximum depth a</w:t>
      </w:r>
      <w:r w:rsidR="009A3A82">
        <w:rPr>
          <w:sz w:val="22"/>
          <w:szCs w:val="22"/>
        </w:rPr>
        <w:t xml:space="preserve">nd material). The manufacturer </w:t>
      </w:r>
      <w:r w:rsidRPr="00E17B0A">
        <w:rPr>
          <w:sz w:val="22"/>
          <w:szCs w:val="22"/>
        </w:rPr>
        <w:t>must approve any modifications to the shields. The exca</w:t>
      </w:r>
      <w:r w:rsidR="009A3A82">
        <w:rPr>
          <w:sz w:val="22"/>
          <w:szCs w:val="22"/>
        </w:rPr>
        <w:t xml:space="preserve">vated area between the outside </w:t>
      </w:r>
      <w:r w:rsidRPr="00E17B0A">
        <w:rPr>
          <w:sz w:val="22"/>
          <w:szCs w:val="22"/>
        </w:rPr>
        <w:t>of the trench box and the face of the trench should be a</w:t>
      </w:r>
      <w:r w:rsidR="009A3A82">
        <w:rPr>
          <w:sz w:val="22"/>
          <w:szCs w:val="22"/>
        </w:rPr>
        <w:t xml:space="preserve">s small as possible. The space  </w:t>
      </w:r>
      <w:r w:rsidRPr="00E17B0A">
        <w:rPr>
          <w:sz w:val="22"/>
          <w:szCs w:val="22"/>
        </w:rPr>
        <w:t>between the trench box and the excavation side should be</w:t>
      </w:r>
      <w:r w:rsidR="009A3A82">
        <w:rPr>
          <w:sz w:val="22"/>
          <w:szCs w:val="22"/>
        </w:rPr>
        <w:t xml:space="preserve"> backfilled to prevent lateral </w:t>
      </w:r>
      <w:r w:rsidRPr="00E17B0A">
        <w:rPr>
          <w:sz w:val="22"/>
          <w:szCs w:val="22"/>
        </w:rPr>
        <w:t>movement of the box</w:t>
      </w:r>
      <w:r w:rsidRPr="00E17B0A">
        <w:rPr>
          <w:b/>
          <w:bCs/>
          <w:sz w:val="22"/>
          <w:szCs w:val="22"/>
        </w:rPr>
        <w:t xml:space="preserve">. </w:t>
      </w:r>
      <w:r w:rsidRPr="00E17B0A">
        <w:rPr>
          <w:sz w:val="22"/>
          <w:szCs w:val="22"/>
        </w:rPr>
        <w:t xml:space="preserve">Trench boxes may be used in combination with sloping and benching. The box must extend at least 18 inches above the surrounding area if there is sloping toward the excavation. This can be accomplished by providing a benched area adjacent to the box. </w:t>
      </w:r>
    </w:p>
    <w:p w:rsidR="0085207E" w:rsidRPr="00E17B0A" w:rsidRDefault="0085207E" w:rsidP="0085207E">
      <w:pPr>
        <w:pStyle w:val="Default"/>
        <w:rPr>
          <w:sz w:val="22"/>
          <w:szCs w:val="22"/>
        </w:rPr>
      </w:pPr>
    </w:p>
    <w:p w:rsidR="0085207E" w:rsidRPr="00E17B0A" w:rsidRDefault="0085207E" w:rsidP="009A3A82">
      <w:pPr>
        <w:pStyle w:val="Default"/>
        <w:ind w:left="1440"/>
        <w:rPr>
          <w:sz w:val="22"/>
          <w:szCs w:val="22"/>
        </w:rPr>
      </w:pPr>
      <w:r w:rsidRPr="00E17B0A">
        <w:rPr>
          <w:sz w:val="22"/>
          <w:szCs w:val="22"/>
        </w:rPr>
        <w:t xml:space="preserve">Type B soil 1:1 Type C Soil 1:1.5 </w:t>
      </w:r>
    </w:p>
    <w:p w:rsidR="0085207E" w:rsidRPr="00E17B0A" w:rsidRDefault="0085207E" w:rsidP="009A3A82">
      <w:pPr>
        <w:pStyle w:val="Default"/>
        <w:ind w:left="1440"/>
        <w:rPr>
          <w:sz w:val="22"/>
          <w:szCs w:val="22"/>
        </w:rPr>
      </w:pPr>
      <w:r w:rsidRPr="00E17B0A">
        <w:rPr>
          <w:sz w:val="22"/>
          <w:szCs w:val="22"/>
        </w:rPr>
        <w:t xml:space="preserve">Shields may be placed two feet above the bottom of an excavation, provided they are </w:t>
      </w:r>
    </w:p>
    <w:p w:rsidR="0085207E" w:rsidRPr="00E17B0A" w:rsidRDefault="0085207E" w:rsidP="009A3A82">
      <w:pPr>
        <w:pStyle w:val="NoSpacing"/>
        <w:ind w:left="1440"/>
        <w:jc w:val="both"/>
        <w:rPr>
          <w:rFonts w:ascii="Arial" w:hAnsi="Arial" w:cs="Arial"/>
        </w:rPr>
      </w:pPr>
      <w:r w:rsidRPr="00E17B0A">
        <w:rPr>
          <w:rFonts w:ascii="Arial" w:hAnsi="Arial" w:cs="Arial"/>
        </w:rPr>
        <w:t>Calculated to support the full depth of the excavation and there is no caving under or</w:t>
      </w:r>
      <w:r w:rsidRPr="00E17B0A">
        <w:t xml:space="preserve"> </w:t>
      </w:r>
      <w:r w:rsidRPr="00E17B0A">
        <w:rPr>
          <w:rFonts w:ascii="Arial" w:hAnsi="Arial" w:cs="Arial"/>
        </w:rPr>
        <w:t>Behind the shield. Workers must enter and leave the shielded area in a protected manner, such as by a ladder or ramp. Workers may not remain in the shielded area while it is being moved.</w:t>
      </w:r>
    </w:p>
    <w:p w:rsidR="0085207E" w:rsidRPr="00E17B0A" w:rsidRDefault="0085207E" w:rsidP="0085207E">
      <w:pPr>
        <w:pStyle w:val="NoSpacing"/>
        <w:jc w:val="both"/>
        <w:rPr>
          <w:rFonts w:ascii="Arial" w:hAnsi="Arial" w:cs="Arial"/>
        </w:rPr>
      </w:pPr>
    </w:p>
    <w:p w:rsidR="0085207E" w:rsidRPr="00E17B0A" w:rsidRDefault="0085207E" w:rsidP="0085207E">
      <w:pPr>
        <w:pStyle w:val="NoSpacing"/>
        <w:jc w:val="both"/>
        <w:rPr>
          <w:rFonts w:ascii="Arial" w:hAnsi="Arial" w:cs="Arial"/>
        </w:rPr>
      </w:pPr>
    </w:p>
    <w:p w:rsidR="0085207E" w:rsidRPr="00E17B0A" w:rsidRDefault="0085207E" w:rsidP="0085207E">
      <w:pPr>
        <w:pStyle w:val="NoSpacing"/>
        <w:jc w:val="both"/>
        <w:rPr>
          <w:rFonts w:ascii="Arial" w:hAnsi="Arial" w:cs="Arial"/>
        </w:rPr>
      </w:pPr>
    </w:p>
    <w:p w:rsidR="0085207E" w:rsidRPr="00E17B0A" w:rsidRDefault="0085207E" w:rsidP="0085207E">
      <w:pPr>
        <w:pStyle w:val="NoSpacing"/>
        <w:jc w:val="both"/>
        <w:rPr>
          <w:rFonts w:ascii="Arial" w:hAnsi="Arial" w:cs="Arial"/>
        </w:rPr>
      </w:pPr>
    </w:p>
    <w:p w:rsidR="0085207E" w:rsidRPr="00E17B0A" w:rsidRDefault="0085207E" w:rsidP="0085207E">
      <w:pPr>
        <w:pStyle w:val="NoSpacing"/>
        <w:jc w:val="both"/>
        <w:rPr>
          <w:rFonts w:ascii="Arial" w:hAnsi="Arial" w:cs="Arial"/>
        </w:rPr>
      </w:pPr>
    </w:p>
    <w:p w:rsidR="0085207E" w:rsidRPr="00E17B0A" w:rsidRDefault="0085207E" w:rsidP="0085207E">
      <w:pPr>
        <w:pStyle w:val="NoSpacing"/>
        <w:jc w:val="both"/>
        <w:rPr>
          <w:rFonts w:ascii="Arial" w:hAnsi="Arial" w:cs="Arial"/>
        </w:rPr>
      </w:pPr>
      <w:r w:rsidRPr="00E17B0A">
        <w:rPr>
          <w:rFonts w:ascii="Arial" w:hAnsi="Arial" w:cs="Arial"/>
          <w:noProof/>
        </w:rPr>
        <w:drawing>
          <wp:inline distT="0" distB="0" distL="0" distR="0" wp14:anchorId="3C8EE96E" wp14:editId="519DED16">
            <wp:extent cx="5943600" cy="21202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2120265"/>
                    </a:xfrm>
                    <a:prstGeom prst="rect">
                      <a:avLst/>
                    </a:prstGeom>
                    <a:noFill/>
                    <a:ln>
                      <a:noFill/>
                    </a:ln>
                  </pic:spPr>
                </pic:pic>
              </a:graphicData>
            </a:graphic>
          </wp:inline>
        </w:drawing>
      </w:r>
    </w:p>
    <w:p w:rsidR="0085207E" w:rsidRPr="00E17B0A" w:rsidRDefault="0085207E" w:rsidP="0085207E">
      <w:pPr>
        <w:pStyle w:val="NoSpacing"/>
        <w:jc w:val="both"/>
        <w:rPr>
          <w:rFonts w:ascii="Arial" w:hAnsi="Arial" w:cs="Arial"/>
        </w:rPr>
      </w:pPr>
    </w:p>
    <w:p w:rsidR="009A3A82" w:rsidRPr="009A3A82" w:rsidRDefault="0085207E" w:rsidP="009A3A82">
      <w:pPr>
        <w:pStyle w:val="Default"/>
        <w:ind w:left="2250" w:hanging="810"/>
        <w:jc w:val="both"/>
        <w:rPr>
          <w:sz w:val="22"/>
          <w:szCs w:val="22"/>
        </w:rPr>
      </w:pPr>
      <w:r w:rsidRPr="009A3A82">
        <w:rPr>
          <w:sz w:val="22"/>
          <w:szCs w:val="22"/>
        </w:rPr>
        <w:t>5.</w:t>
      </w:r>
      <w:r w:rsidR="00587D1F">
        <w:rPr>
          <w:sz w:val="22"/>
          <w:szCs w:val="22"/>
        </w:rPr>
        <w:t>6</w:t>
      </w:r>
      <w:r w:rsidRPr="009A3A82">
        <w:rPr>
          <w:sz w:val="22"/>
          <w:szCs w:val="22"/>
        </w:rPr>
        <w:t xml:space="preserve">.5 </w:t>
      </w:r>
      <w:r w:rsidRPr="009A3A82">
        <w:rPr>
          <w:b/>
          <w:sz w:val="22"/>
          <w:szCs w:val="22"/>
        </w:rPr>
        <w:t>Shoring</w:t>
      </w:r>
    </w:p>
    <w:p w:rsidR="0085207E" w:rsidRPr="00E17B0A" w:rsidRDefault="009A3A82" w:rsidP="009A3A82">
      <w:pPr>
        <w:pStyle w:val="Default"/>
        <w:ind w:left="2070" w:hanging="810"/>
        <w:jc w:val="both"/>
        <w:rPr>
          <w:sz w:val="22"/>
          <w:szCs w:val="22"/>
        </w:rPr>
      </w:pPr>
      <w:r w:rsidRPr="009A3A82">
        <w:rPr>
          <w:sz w:val="22"/>
          <w:szCs w:val="22"/>
        </w:rPr>
        <w:t xml:space="preserve">          </w:t>
      </w:r>
      <w:r>
        <w:rPr>
          <w:sz w:val="22"/>
          <w:szCs w:val="22"/>
        </w:rPr>
        <w:t xml:space="preserve">  </w:t>
      </w:r>
      <w:r w:rsidR="0085207E" w:rsidRPr="00E17B0A">
        <w:rPr>
          <w:b/>
          <w:bCs/>
          <w:sz w:val="22"/>
          <w:szCs w:val="22"/>
        </w:rPr>
        <w:t xml:space="preserve">Timber shoring shall not be used at Freeport-McMoRan Morenci Operations. </w:t>
      </w:r>
      <w:r w:rsidR="0085207E" w:rsidRPr="00E17B0A">
        <w:rPr>
          <w:sz w:val="22"/>
          <w:szCs w:val="22"/>
        </w:rPr>
        <w:t>Hydraulic shoring is permitted as workers do not have to enter the trench to install it. It is Gauge-regulated and ensures even distribution of pressure along the trench line and c</w:t>
      </w:r>
      <w:r>
        <w:rPr>
          <w:sz w:val="22"/>
          <w:szCs w:val="22"/>
        </w:rPr>
        <w:t xml:space="preserve">an </w:t>
      </w:r>
      <w:r w:rsidR="0085207E" w:rsidRPr="00E17B0A">
        <w:rPr>
          <w:sz w:val="22"/>
          <w:szCs w:val="22"/>
        </w:rPr>
        <w:t>Be adapted to various trench depths and widths. All shori</w:t>
      </w:r>
      <w:r>
        <w:rPr>
          <w:sz w:val="22"/>
          <w:szCs w:val="22"/>
        </w:rPr>
        <w:t xml:space="preserve">ng shall be installed from the </w:t>
      </w:r>
      <w:r w:rsidR="0085207E" w:rsidRPr="00E17B0A">
        <w:rPr>
          <w:sz w:val="22"/>
          <w:szCs w:val="22"/>
        </w:rPr>
        <w:t>Top down and removed from the bottom up. Hydraulic sho</w:t>
      </w:r>
      <w:r>
        <w:rPr>
          <w:sz w:val="22"/>
          <w:szCs w:val="22"/>
        </w:rPr>
        <w:t xml:space="preserve">ring shall be checked at least </w:t>
      </w:r>
      <w:r w:rsidR="0085207E" w:rsidRPr="00E17B0A">
        <w:rPr>
          <w:sz w:val="22"/>
          <w:szCs w:val="22"/>
        </w:rPr>
        <w:t>Once per shift for leaking hoses and/or cylinders, broken connections, cracke</w:t>
      </w:r>
      <w:r>
        <w:rPr>
          <w:sz w:val="22"/>
          <w:szCs w:val="22"/>
        </w:rPr>
        <w:t xml:space="preserve">d nipples, </w:t>
      </w:r>
      <w:r w:rsidR="0085207E" w:rsidRPr="00E17B0A">
        <w:rPr>
          <w:sz w:val="22"/>
          <w:szCs w:val="22"/>
        </w:rPr>
        <w:t>Bent bases, and any other damaged or defective parts.</w:t>
      </w:r>
      <w:r>
        <w:rPr>
          <w:sz w:val="22"/>
          <w:szCs w:val="22"/>
        </w:rPr>
        <w:t xml:space="preserve"> The top cylinder of hydraulic </w:t>
      </w:r>
      <w:r w:rsidR="0085207E" w:rsidRPr="00E17B0A">
        <w:rPr>
          <w:sz w:val="22"/>
          <w:szCs w:val="22"/>
        </w:rPr>
        <w:t>Shoring shall be no more than 18 inches below the top of</w:t>
      </w:r>
      <w:r>
        <w:rPr>
          <w:sz w:val="22"/>
          <w:szCs w:val="22"/>
        </w:rPr>
        <w:t xml:space="preserve"> the excavation. The bottom of </w:t>
      </w:r>
      <w:r w:rsidR="0085207E" w:rsidRPr="00E17B0A">
        <w:rPr>
          <w:sz w:val="22"/>
          <w:szCs w:val="22"/>
        </w:rPr>
        <w:t>The cylinder shall be no higher than four feet from the bottom of the e</w:t>
      </w:r>
      <w:r>
        <w:rPr>
          <w:sz w:val="22"/>
          <w:szCs w:val="22"/>
        </w:rPr>
        <w:t xml:space="preserve">xcavation. (Two </w:t>
      </w:r>
      <w:r w:rsidR="0085207E" w:rsidRPr="00E17B0A">
        <w:rPr>
          <w:sz w:val="22"/>
          <w:szCs w:val="22"/>
        </w:rPr>
        <w:t>Feet of trench wall may be exposed beneath the bottom of th</w:t>
      </w:r>
      <w:r>
        <w:rPr>
          <w:sz w:val="22"/>
          <w:szCs w:val="22"/>
        </w:rPr>
        <w:t xml:space="preserve">e rail or plywood sheeting, if </w:t>
      </w:r>
      <w:r w:rsidR="0085207E" w:rsidRPr="00E17B0A">
        <w:rPr>
          <w:sz w:val="22"/>
          <w:szCs w:val="22"/>
        </w:rPr>
        <w:t>Used.) Three vertical shores, evenly spaced, must be used to form a system. Wales are installed No more than two feet from the top, no more than four feet from the bottom, and no more Than four feet apart, vertically.</w:t>
      </w:r>
    </w:p>
    <w:p w:rsidR="0085207E" w:rsidRPr="00E17B0A" w:rsidRDefault="0085207E" w:rsidP="0085207E">
      <w:pPr>
        <w:pStyle w:val="Default"/>
        <w:jc w:val="both"/>
        <w:rPr>
          <w:sz w:val="22"/>
          <w:szCs w:val="22"/>
        </w:rPr>
      </w:pPr>
    </w:p>
    <w:p w:rsidR="0085207E" w:rsidRPr="00E17B0A" w:rsidRDefault="00936D9A" w:rsidP="00936D9A">
      <w:pPr>
        <w:pStyle w:val="Default"/>
        <w:jc w:val="both"/>
        <w:rPr>
          <w:sz w:val="22"/>
          <w:szCs w:val="22"/>
        </w:rPr>
      </w:pPr>
      <w:r>
        <w:rPr>
          <w:b/>
          <w:bCs/>
          <w:sz w:val="22"/>
          <w:szCs w:val="22"/>
        </w:rPr>
        <w:t xml:space="preserve">        </w:t>
      </w:r>
      <w:r w:rsidR="0085207E" w:rsidRPr="00E17B0A">
        <w:rPr>
          <w:b/>
          <w:bCs/>
          <w:sz w:val="22"/>
          <w:szCs w:val="22"/>
        </w:rPr>
        <w:t>5.</w:t>
      </w:r>
      <w:r w:rsidR="00587D1F">
        <w:rPr>
          <w:b/>
          <w:bCs/>
          <w:sz w:val="22"/>
          <w:szCs w:val="22"/>
        </w:rPr>
        <w:t>7</w:t>
      </w:r>
      <w:r w:rsidR="0085207E" w:rsidRPr="00E17B0A">
        <w:rPr>
          <w:b/>
          <w:bCs/>
          <w:sz w:val="22"/>
          <w:szCs w:val="22"/>
        </w:rPr>
        <w:t xml:space="preserve"> Inspections </w:t>
      </w:r>
    </w:p>
    <w:p w:rsidR="0085207E" w:rsidRPr="00E17B0A" w:rsidRDefault="0085207E" w:rsidP="009A3A82">
      <w:pPr>
        <w:pStyle w:val="Default"/>
        <w:ind w:left="900"/>
        <w:jc w:val="both"/>
        <w:rPr>
          <w:sz w:val="22"/>
          <w:szCs w:val="22"/>
        </w:rPr>
      </w:pPr>
      <w:r w:rsidRPr="00E17B0A">
        <w:rPr>
          <w:sz w:val="22"/>
          <w:szCs w:val="22"/>
        </w:rPr>
        <w:t xml:space="preserve">Frequent inspection of the excavation and surrounding area by the Competent Person is critical to ensure the safety of the workers involved in work within the trench. The Competent Person must conduct inspections of the entire excavation site using </w:t>
      </w:r>
      <w:r w:rsidR="006F10B8" w:rsidRPr="006F10B8">
        <w:rPr>
          <w:b/>
          <w:i/>
          <w:sz w:val="22"/>
          <w:szCs w:val="22"/>
        </w:rPr>
        <w:t>HS-SPS-1.10-001</w:t>
      </w:r>
      <w:r w:rsidR="006F10B8">
        <w:rPr>
          <w:sz w:val="22"/>
          <w:szCs w:val="22"/>
        </w:rPr>
        <w:t xml:space="preserve"> </w:t>
      </w:r>
      <w:r w:rsidR="006F10B8" w:rsidRPr="006F10B8">
        <w:rPr>
          <w:b/>
          <w:i/>
          <w:sz w:val="22"/>
          <w:szCs w:val="22"/>
        </w:rPr>
        <w:t>Excavation Inspection Form</w:t>
      </w:r>
      <w:r w:rsidR="006F10B8">
        <w:rPr>
          <w:b/>
          <w:i/>
          <w:sz w:val="22"/>
          <w:szCs w:val="22"/>
        </w:rPr>
        <w:t xml:space="preserve"> </w:t>
      </w:r>
      <w:r w:rsidR="006F10B8">
        <w:rPr>
          <w:sz w:val="22"/>
          <w:szCs w:val="22"/>
        </w:rPr>
        <w:t>(</w:t>
      </w:r>
      <w:r w:rsidR="006F10B8" w:rsidRPr="006F10B8">
        <w:rPr>
          <w:i/>
          <w:sz w:val="22"/>
          <w:szCs w:val="22"/>
        </w:rPr>
        <w:t>Appendix A</w:t>
      </w:r>
      <w:r w:rsidR="006F10B8">
        <w:rPr>
          <w:sz w:val="22"/>
          <w:szCs w:val="22"/>
        </w:rPr>
        <w:t>)</w:t>
      </w:r>
      <w:r w:rsidRPr="00E17B0A">
        <w:rPr>
          <w:sz w:val="22"/>
          <w:szCs w:val="22"/>
        </w:rPr>
        <w:t xml:space="preserve">: </w:t>
      </w:r>
    </w:p>
    <w:p w:rsidR="0085207E" w:rsidRPr="00E17B0A" w:rsidRDefault="0085207E" w:rsidP="0085207E">
      <w:pPr>
        <w:pStyle w:val="Default"/>
        <w:jc w:val="both"/>
        <w:rPr>
          <w:sz w:val="22"/>
          <w:szCs w:val="22"/>
        </w:rPr>
      </w:pPr>
    </w:p>
    <w:p w:rsidR="0085207E" w:rsidRPr="00E17B0A" w:rsidRDefault="0085207E" w:rsidP="00936D9A">
      <w:pPr>
        <w:pStyle w:val="Default"/>
        <w:tabs>
          <w:tab w:val="left" w:pos="540"/>
        </w:tabs>
        <w:ind w:left="780" w:firstLine="1200"/>
        <w:jc w:val="both"/>
        <w:rPr>
          <w:sz w:val="22"/>
          <w:szCs w:val="22"/>
        </w:rPr>
      </w:pPr>
      <w:r w:rsidRPr="00E17B0A">
        <w:rPr>
          <w:sz w:val="22"/>
          <w:szCs w:val="22"/>
        </w:rPr>
        <w:t xml:space="preserve">• Daily and before the start of each shift. </w:t>
      </w:r>
    </w:p>
    <w:p w:rsidR="0085207E" w:rsidRPr="00E17B0A" w:rsidRDefault="0085207E" w:rsidP="009A3A82">
      <w:pPr>
        <w:pStyle w:val="Default"/>
        <w:ind w:left="780" w:firstLine="1200"/>
        <w:jc w:val="both"/>
        <w:rPr>
          <w:sz w:val="22"/>
          <w:szCs w:val="22"/>
        </w:rPr>
      </w:pPr>
      <w:r w:rsidRPr="00E17B0A">
        <w:rPr>
          <w:sz w:val="22"/>
          <w:szCs w:val="22"/>
        </w:rPr>
        <w:t xml:space="preserve">• As dictated by the work being done in the trench. </w:t>
      </w:r>
    </w:p>
    <w:p w:rsidR="0085207E" w:rsidRPr="00E17B0A" w:rsidRDefault="0085207E" w:rsidP="009A3A82">
      <w:pPr>
        <w:pStyle w:val="Default"/>
        <w:ind w:left="780" w:firstLine="1200"/>
        <w:jc w:val="both"/>
        <w:rPr>
          <w:sz w:val="22"/>
          <w:szCs w:val="22"/>
        </w:rPr>
      </w:pPr>
      <w:r w:rsidRPr="00E17B0A">
        <w:rPr>
          <w:sz w:val="22"/>
          <w:szCs w:val="22"/>
        </w:rPr>
        <w:t xml:space="preserve">• After every rain event. </w:t>
      </w:r>
    </w:p>
    <w:p w:rsidR="0085207E" w:rsidRPr="00E17B0A" w:rsidRDefault="0085207E" w:rsidP="0085207E">
      <w:pPr>
        <w:pStyle w:val="Default"/>
        <w:jc w:val="both"/>
        <w:rPr>
          <w:sz w:val="22"/>
          <w:szCs w:val="22"/>
        </w:rPr>
      </w:pPr>
    </w:p>
    <w:p w:rsidR="0085207E" w:rsidRPr="00E17B0A" w:rsidRDefault="0085207E" w:rsidP="009A3A82">
      <w:pPr>
        <w:pStyle w:val="Default"/>
        <w:ind w:left="900"/>
        <w:jc w:val="both"/>
        <w:rPr>
          <w:sz w:val="22"/>
          <w:szCs w:val="22"/>
        </w:rPr>
      </w:pPr>
      <w:r w:rsidRPr="00E17B0A">
        <w:rPr>
          <w:b/>
          <w:bCs/>
          <w:sz w:val="22"/>
          <w:szCs w:val="22"/>
        </w:rPr>
        <w:t xml:space="preserve">When fissures, tension cracks, sloughing, undercutting, water seepage, bulging at the bottom, or other similar conditions occur. </w:t>
      </w:r>
    </w:p>
    <w:p w:rsidR="0085207E" w:rsidRPr="00E17B0A" w:rsidRDefault="0085207E" w:rsidP="0085207E">
      <w:pPr>
        <w:pStyle w:val="Default"/>
        <w:jc w:val="both"/>
        <w:rPr>
          <w:sz w:val="22"/>
          <w:szCs w:val="22"/>
        </w:rPr>
      </w:pPr>
    </w:p>
    <w:p w:rsidR="0085207E" w:rsidRPr="00E17B0A" w:rsidRDefault="0085207E" w:rsidP="009A3A82">
      <w:pPr>
        <w:pStyle w:val="Default"/>
        <w:ind w:left="720" w:firstLine="1260"/>
        <w:jc w:val="both"/>
        <w:rPr>
          <w:sz w:val="22"/>
          <w:szCs w:val="22"/>
        </w:rPr>
      </w:pPr>
      <w:r w:rsidRPr="00E17B0A">
        <w:rPr>
          <w:sz w:val="22"/>
          <w:szCs w:val="22"/>
        </w:rPr>
        <w:t xml:space="preserve">• When there is a change in the size, location, or placement of the spoil pile. </w:t>
      </w:r>
    </w:p>
    <w:p w:rsidR="0085207E" w:rsidRPr="00E17B0A" w:rsidRDefault="0085207E" w:rsidP="009A3A82">
      <w:pPr>
        <w:pStyle w:val="Default"/>
        <w:ind w:left="720" w:firstLine="1260"/>
        <w:jc w:val="both"/>
        <w:rPr>
          <w:sz w:val="22"/>
          <w:szCs w:val="22"/>
        </w:rPr>
      </w:pPr>
      <w:r w:rsidRPr="00E17B0A">
        <w:rPr>
          <w:sz w:val="22"/>
          <w:szCs w:val="22"/>
        </w:rPr>
        <w:t xml:space="preserve">• When there is any indication of change or movement in adjacent structures. </w:t>
      </w:r>
    </w:p>
    <w:p w:rsidR="0085207E" w:rsidRPr="00E17B0A" w:rsidRDefault="0085207E" w:rsidP="0085207E">
      <w:pPr>
        <w:pStyle w:val="Default"/>
        <w:jc w:val="both"/>
        <w:rPr>
          <w:b/>
          <w:bCs/>
          <w:sz w:val="22"/>
          <w:szCs w:val="22"/>
        </w:rPr>
      </w:pPr>
    </w:p>
    <w:p w:rsidR="00D9621B" w:rsidRDefault="00D9621B" w:rsidP="0085207E">
      <w:pPr>
        <w:pStyle w:val="Default"/>
        <w:jc w:val="both"/>
        <w:rPr>
          <w:b/>
          <w:bCs/>
          <w:sz w:val="22"/>
          <w:szCs w:val="22"/>
        </w:rPr>
      </w:pPr>
    </w:p>
    <w:p w:rsidR="00DB0250" w:rsidRDefault="00DB0250" w:rsidP="0085207E">
      <w:pPr>
        <w:pStyle w:val="Default"/>
        <w:jc w:val="both"/>
        <w:rPr>
          <w:b/>
          <w:bCs/>
          <w:sz w:val="22"/>
          <w:szCs w:val="22"/>
        </w:rPr>
      </w:pPr>
    </w:p>
    <w:p w:rsidR="00DB0250" w:rsidRDefault="00DB0250" w:rsidP="0085207E">
      <w:pPr>
        <w:pStyle w:val="Default"/>
        <w:jc w:val="both"/>
        <w:rPr>
          <w:b/>
          <w:bCs/>
          <w:sz w:val="22"/>
          <w:szCs w:val="22"/>
        </w:rPr>
      </w:pPr>
    </w:p>
    <w:p w:rsidR="00DB0250" w:rsidRDefault="00DB0250" w:rsidP="0085207E">
      <w:pPr>
        <w:pStyle w:val="Default"/>
        <w:jc w:val="both"/>
        <w:rPr>
          <w:b/>
          <w:bCs/>
          <w:sz w:val="22"/>
          <w:szCs w:val="22"/>
        </w:rPr>
      </w:pPr>
    </w:p>
    <w:p w:rsidR="00DB0250" w:rsidRDefault="00DB0250" w:rsidP="0085207E">
      <w:pPr>
        <w:pStyle w:val="Default"/>
        <w:jc w:val="both"/>
        <w:rPr>
          <w:b/>
          <w:bCs/>
          <w:sz w:val="22"/>
          <w:szCs w:val="22"/>
        </w:rPr>
      </w:pPr>
    </w:p>
    <w:p w:rsidR="00DB0250" w:rsidRDefault="00DB0250" w:rsidP="0085207E">
      <w:pPr>
        <w:pStyle w:val="Default"/>
        <w:jc w:val="both"/>
        <w:rPr>
          <w:b/>
          <w:bCs/>
          <w:sz w:val="22"/>
          <w:szCs w:val="22"/>
        </w:rPr>
      </w:pPr>
    </w:p>
    <w:p w:rsidR="00DB0250" w:rsidRPr="00E17B0A" w:rsidRDefault="00DB0250" w:rsidP="0085207E">
      <w:pPr>
        <w:pStyle w:val="Default"/>
        <w:jc w:val="both"/>
        <w:rPr>
          <w:b/>
          <w:bCs/>
          <w:sz w:val="22"/>
          <w:szCs w:val="22"/>
        </w:rPr>
      </w:pPr>
    </w:p>
    <w:p w:rsidR="0085207E" w:rsidRPr="00E17B0A" w:rsidRDefault="0085207E" w:rsidP="009A3A82">
      <w:pPr>
        <w:pStyle w:val="Default"/>
        <w:ind w:left="900"/>
        <w:jc w:val="both"/>
        <w:rPr>
          <w:sz w:val="22"/>
          <w:szCs w:val="22"/>
        </w:rPr>
      </w:pPr>
      <w:r w:rsidRPr="00E17B0A">
        <w:rPr>
          <w:b/>
          <w:bCs/>
          <w:sz w:val="22"/>
          <w:szCs w:val="22"/>
        </w:rPr>
        <w:t xml:space="preserve">Temporary spoil </w:t>
      </w:r>
      <w:r w:rsidRPr="00E17B0A">
        <w:rPr>
          <w:sz w:val="22"/>
          <w:szCs w:val="22"/>
        </w:rPr>
        <w:t>shall be placed no closer than 2 feet from the surface edge of the excavation. The distance is measured from the nearest base of the spoil to the cut. This distance should not Trench Shield Trench Shields in Use be measured from the crown of the spoil deposit. This distance requirement ensures that loose rock or soil from the temporary spoil will not fall on employees in the trench. The spoil should be placed so that it channels rainwater and other run-off water away from the excavation. Spoil should be placed so that it cannot accidentally run, slide, or fall back into the excavation.</w:t>
      </w:r>
    </w:p>
    <w:p w:rsidR="0085207E" w:rsidRPr="00E17B0A" w:rsidRDefault="0085207E" w:rsidP="0085207E">
      <w:pPr>
        <w:pStyle w:val="Default"/>
        <w:jc w:val="both"/>
        <w:rPr>
          <w:sz w:val="22"/>
          <w:szCs w:val="22"/>
        </w:rPr>
      </w:pPr>
    </w:p>
    <w:p w:rsidR="0085207E" w:rsidRDefault="0085207E" w:rsidP="00936D9A">
      <w:pPr>
        <w:pStyle w:val="Default"/>
        <w:ind w:left="360"/>
        <w:jc w:val="both"/>
        <w:rPr>
          <w:b/>
          <w:bCs/>
          <w:sz w:val="22"/>
          <w:szCs w:val="22"/>
        </w:rPr>
      </w:pPr>
      <w:r w:rsidRPr="00E17B0A">
        <w:rPr>
          <w:b/>
          <w:bCs/>
          <w:sz w:val="22"/>
          <w:szCs w:val="22"/>
        </w:rPr>
        <w:t>5.</w:t>
      </w:r>
      <w:r w:rsidR="00587D1F">
        <w:rPr>
          <w:b/>
          <w:bCs/>
          <w:sz w:val="22"/>
          <w:szCs w:val="22"/>
        </w:rPr>
        <w:t>8</w:t>
      </w:r>
      <w:r w:rsidRPr="00E17B0A">
        <w:rPr>
          <w:b/>
          <w:bCs/>
          <w:sz w:val="22"/>
          <w:szCs w:val="22"/>
        </w:rPr>
        <w:t xml:space="preserve"> Traffic Control, Access and Egress </w:t>
      </w:r>
    </w:p>
    <w:p w:rsidR="00936D9A" w:rsidRPr="00E17B0A" w:rsidRDefault="00936D9A" w:rsidP="00936D9A">
      <w:pPr>
        <w:pStyle w:val="Default"/>
        <w:ind w:left="360"/>
        <w:jc w:val="both"/>
        <w:rPr>
          <w:sz w:val="22"/>
          <w:szCs w:val="22"/>
        </w:rPr>
      </w:pPr>
    </w:p>
    <w:p w:rsidR="0085207E" w:rsidRPr="00936D9A" w:rsidRDefault="0085207E" w:rsidP="00936D9A">
      <w:pPr>
        <w:pStyle w:val="Default"/>
        <w:ind w:left="1080"/>
        <w:jc w:val="both"/>
        <w:rPr>
          <w:sz w:val="22"/>
          <w:szCs w:val="22"/>
        </w:rPr>
      </w:pPr>
      <w:r w:rsidRPr="00936D9A">
        <w:rPr>
          <w:sz w:val="22"/>
          <w:szCs w:val="22"/>
        </w:rPr>
        <w:t>5.</w:t>
      </w:r>
      <w:r w:rsidR="00587D1F">
        <w:rPr>
          <w:sz w:val="22"/>
          <w:szCs w:val="22"/>
        </w:rPr>
        <w:t>8</w:t>
      </w:r>
      <w:r w:rsidRPr="00936D9A">
        <w:rPr>
          <w:sz w:val="22"/>
          <w:szCs w:val="22"/>
        </w:rPr>
        <w:t xml:space="preserve">.1 Surface Crossing of Trenches </w:t>
      </w:r>
    </w:p>
    <w:p w:rsidR="0085207E" w:rsidRPr="00E17B0A" w:rsidRDefault="0085207E" w:rsidP="00936D9A">
      <w:pPr>
        <w:pStyle w:val="Default"/>
        <w:ind w:left="1620"/>
        <w:jc w:val="both"/>
        <w:rPr>
          <w:sz w:val="22"/>
          <w:szCs w:val="22"/>
        </w:rPr>
      </w:pPr>
      <w:r w:rsidRPr="00E17B0A">
        <w:rPr>
          <w:sz w:val="22"/>
          <w:szCs w:val="22"/>
        </w:rPr>
        <w:t xml:space="preserve">Surface crossing of trenches should not be made unless absolutely necessary. However, if necessary, they are only permitted under the following conditions: </w:t>
      </w:r>
    </w:p>
    <w:p w:rsidR="0085207E" w:rsidRPr="00E17B0A" w:rsidRDefault="0085207E" w:rsidP="00936D9A">
      <w:pPr>
        <w:pStyle w:val="Default"/>
        <w:ind w:left="1170" w:hanging="90"/>
        <w:jc w:val="both"/>
        <w:rPr>
          <w:sz w:val="22"/>
          <w:szCs w:val="22"/>
        </w:rPr>
      </w:pPr>
    </w:p>
    <w:p w:rsidR="0085207E" w:rsidRPr="00936D9A" w:rsidRDefault="0085207E" w:rsidP="00936D9A">
      <w:pPr>
        <w:pStyle w:val="Default"/>
        <w:ind w:left="1170" w:hanging="90"/>
        <w:jc w:val="both"/>
        <w:rPr>
          <w:sz w:val="22"/>
          <w:szCs w:val="22"/>
        </w:rPr>
      </w:pPr>
      <w:r w:rsidRPr="00936D9A">
        <w:rPr>
          <w:sz w:val="22"/>
          <w:szCs w:val="22"/>
        </w:rPr>
        <w:t>5.</w:t>
      </w:r>
      <w:r w:rsidR="00587D1F">
        <w:rPr>
          <w:sz w:val="22"/>
          <w:szCs w:val="22"/>
        </w:rPr>
        <w:t>8</w:t>
      </w:r>
      <w:r w:rsidRPr="00936D9A">
        <w:rPr>
          <w:sz w:val="22"/>
          <w:szCs w:val="22"/>
        </w:rPr>
        <w:t xml:space="preserve">.2 Vehicle crossings: </w:t>
      </w:r>
    </w:p>
    <w:p w:rsidR="0085207E" w:rsidRPr="00E17B0A" w:rsidRDefault="0085207E" w:rsidP="00936D9A">
      <w:pPr>
        <w:pStyle w:val="Default"/>
        <w:ind w:left="1620"/>
        <w:jc w:val="both"/>
        <w:rPr>
          <w:sz w:val="22"/>
          <w:szCs w:val="22"/>
        </w:rPr>
      </w:pPr>
      <w:r w:rsidRPr="00E17B0A">
        <w:rPr>
          <w:sz w:val="22"/>
          <w:szCs w:val="22"/>
        </w:rPr>
        <w:t xml:space="preserve">Must be designed by and installed under the supervision of a registered professional engineer. </w:t>
      </w:r>
    </w:p>
    <w:p w:rsidR="0085207E" w:rsidRPr="00936D9A" w:rsidRDefault="0085207E" w:rsidP="0085207E">
      <w:pPr>
        <w:pStyle w:val="Default"/>
        <w:jc w:val="both"/>
        <w:rPr>
          <w:sz w:val="22"/>
          <w:szCs w:val="22"/>
        </w:rPr>
      </w:pPr>
    </w:p>
    <w:p w:rsidR="0085207E" w:rsidRPr="00936D9A" w:rsidRDefault="0085207E" w:rsidP="00936D9A">
      <w:pPr>
        <w:pStyle w:val="Default"/>
        <w:ind w:left="1620" w:hanging="540"/>
        <w:jc w:val="both"/>
        <w:rPr>
          <w:sz w:val="22"/>
          <w:szCs w:val="22"/>
        </w:rPr>
      </w:pPr>
      <w:r w:rsidRPr="00936D9A">
        <w:rPr>
          <w:sz w:val="22"/>
          <w:szCs w:val="22"/>
        </w:rPr>
        <w:t>5.</w:t>
      </w:r>
      <w:r w:rsidR="00587D1F">
        <w:rPr>
          <w:sz w:val="22"/>
          <w:szCs w:val="22"/>
        </w:rPr>
        <w:t>8</w:t>
      </w:r>
      <w:r w:rsidRPr="00936D9A">
        <w:rPr>
          <w:sz w:val="22"/>
          <w:szCs w:val="22"/>
        </w:rPr>
        <w:t xml:space="preserve">.3 Walkways or bridges </w:t>
      </w:r>
    </w:p>
    <w:p w:rsidR="0085207E" w:rsidRPr="00E17B0A" w:rsidRDefault="0085207E" w:rsidP="00936D9A">
      <w:pPr>
        <w:pStyle w:val="Default"/>
        <w:ind w:left="1620"/>
        <w:jc w:val="both"/>
        <w:rPr>
          <w:sz w:val="22"/>
          <w:szCs w:val="22"/>
        </w:rPr>
      </w:pPr>
      <w:r w:rsidRPr="00E17B0A">
        <w:rPr>
          <w:sz w:val="22"/>
          <w:szCs w:val="22"/>
        </w:rPr>
        <w:t xml:space="preserve">Must have a minimum clear width of 20 inches, be fitted with standard rails, and extend a minimum of 24 inches past the surface edge of the trench. </w:t>
      </w:r>
    </w:p>
    <w:p w:rsidR="0085207E" w:rsidRPr="00E17B0A" w:rsidRDefault="0085207E" w:rsidP="0085207E">
      <w:pPr>
        <w:pStyle w:val="Default"/>
        <w:jc w:val="both"/>
        <w:rPr>
          <w:sz w:val="22"/>
          <w:szCs w:val="22"/>
        </w:rPr>
      </w:pPr>
    </w:p>
    <w:p w:rsidR="0085207E" w:rsidRPr="00936D9A" w:rsidRDefault="0085207E" w:rsidP="00936D9A">
      <w:pPr>
        <w:pStyle w:val="Default"/>
        <w:ind w:left="1620" w:hanging="540"/>
        <w:jc w:val="both"/>
        <w:rPr>
          <w:sz w:val="22"/>
          <w:szCs w:val="22"/>
        </w:rPr>
      </w:pPr>
      <w:r w:rsidRPr="00936D9A">
        <w:rPr>
          <w:sz w:val="22"/>
          <w:szCs w:val="22"/>
        </w:rPr>
        <w:t>5.</w:t>
      </w:r>
      <w:r w:rsidR="00587D1F">
        <w:rPr>
          <w:sz w:val="22"/>
          <w:szCs w:val="22"/>
        </w:rPr>
        <w:t>8</w:t>
      </w:r>
      <w:r w:rsidRPr="00936D9A">
        <w:rPr>
          <w:sz w:val="22"/>
          <w:szCs w:val="22"/>
        </w:rPr>
        <w:t xml:space="preserve">.4 Ingress and Egress </w:t>
      </w:r>
    </w:p>
    <w:p w:rsidR="0085207E" w:rsidRPr="00E17B0A" w:rsidRDefault="00936D9A" w:rsidP="00936D9A">
      <w:pPr>
        <w:pStyle w:val="Default"/>
        <w:ind w:left="1620" w:hanging="540"/>
        <w:jc w:val="both"/>
        <w:rPr>
          <w:sz w:val="22"/>
          <w:szCs w:val="22"/>
        </w:rPr>
      </w:pPr>
      <w:r>
        <w:rPr>
          <w:sz w:val="22"/>
          <w:szCs w:val="22"/>
        </w:rPr>
        <w:t xml:space="preserve">        </w:t>
      </w:r>
      <w:r w:rsidR="0085207E" w:rsidRPr="00E17B0A">
        <w:rPr>
          <w:sz w:val="22"/>
          <w:szCs w:val="22"/>
        </w:rPr>
        <w:t xml:space="preserve">Trenches 4 feet or more in depth shall be provided with ladders or other fixed means of egress. Spacing must be such that a worker will not have to travel more than 25 feet to the nearest means of egress. Ladders must be secured and extend a minimum of 36 inches above the landing. Metal ladders should be used with caution, particularly when electric utilities are present. </w:t>
      </w:r>
    </w:p>
    <w:p w:rsidR="0085207E" w:rsidRPr="00936D9A" w:rsidRDefault="0085207E" w:rsidP="0085207E">
      <w:pPr>
        <w:pStyle w:val="Default"/>
        <w:jc w:val="both"/>
        <w:rPr>
          <w:sz w:val="22"/>
          <w:szCs w:val="22"/>
        </w:rPr>
      </w:pPr>
    </w:p>
    <w:p w:rsidR="0085207E" w:rsidRPr="00936D9A" w:rsidRDefault="0085207E" w:rsidP="00936D9A">
      <w:pPr>
        <w:pStyle w:val="Default"/>
        <w:ind w:left="1080"/>
        <w:jc w:val="both"/>
        <w:rPr>
          <w:sz w:val="22"/>
          <w:szCs w:val="22"/>
        </w:rPr>
      </w:pPr>
      <w:r w:rsidRPr="00936D9A">
        <w:rPr>
          <w:sz w:val="22"/>
          <w:szCs w:val="22"/>
        </w:rPr>
        <w:t>5.</w:t>
      </w:r>
      <w:r w:rsidR="00587D1F">
        <w:rPr>
          <w:sz w:val="22"/>
          <w:szCs w:val="22"/>
        </w:rPr>
        <w:t>8</w:t>
      </w:r>
      <w:r w:rsidRPr="00936D9A">
        <w:rPr>
          <w:sz w:val="22"/>
          <w:szCs w:val="22"/>
        </w:rPr>
        <w:t xml:space="preserve">.5 Exposure to Vehicles: </w:t>
      </w:r>
    </w:p>
    <w:p w:rsidR="0085207E" w:rsidRPr="00E17B0A" w:rsidRDefault="0085207E" w:rsidP="00936D9A">
      <w:pPr>
        <w:pStyle w:val="Default"/>
        <w:ind w:left="1620"/>
        <w:jc w:val="both"/>
        <w:rPr>
          <w:sz w:val="22"/>
          <w:szCs w:val="22"/>
        </w:rPr>
      </w:pPr>
      <w:r w:rsidRPr="00E17B0A">
        <w:rPr>
          <w:sz w:val="22"/>
          <w:szCs w:val="22"/>
        </w:rPr>
        <w:t xml:space="preserve">Employees exposed to vehicular traffic shall be provided with and required to wear reflective vests or other suitable garments marked with or made of reflective or high-visibility materials. Trained flag persons, signs, signals, and barricades shall be used when necessary. </w:t>
      </w:r>
    </w:p>
    <w:p w:rsidR="0085207E" w:rsidRPr="00E17B0A" w:rsidRDefault="0085207E" w:rsidP="0085207E">
      <w:pPr>
        <w:pStyle w:val="Default"/>
        <w:jc w:val="both"/>
        <w:rPr>
          <w:sz w:val="22"/>
          <w:szCs w:val="22"/>
        </w:rPr>
      </w:pPr>
    </w:p>
    <w:p w:rsidR="0085207E" w:rsidRPr="00936D9A" w:rsidRDefault="0085207E" w:rsidP="00936D9A">
      <w:pPr>
        <w:pStyle w:val="Default"/>
        <w:ind w:left="1620" w:hanging="540"/>
        <w:jc w:val="both"/>
        <w:rPr>
          <w:sz w:val="22"/>
          <w:szCs w:val="22"/>
        </w:rPr>
      </w:pPr>
      <w:r w:rsidRPr="00936D9A">
        <w:rPr>
          <w:sz w:val="22"/>
          <w:szCs w:val="22"/>
        </w:rPr>
        <w:t>5.</w:t>
      </w:r>
      <w:r w:rsidR="00587D1F">
        <w:rPr>
          <w:sz w:val="22"/>
          <w:szCs w:val="22"/>
        </w:rPr>
        <w:t>8</w:t>
      </w:r>
      <w:r w:rsidRPr="00936D9A">
        <w:rPr>
          <w:sz w:val="22"/>
          <w:szCs w:val="22"/>
        </w:rPr>
        <w:t>.6 Exposure to Falling Loads</w:t>
      </w:r>
      <w:r w:rsidR="00936D9A">
        <w:rPr>
          <w:sz w:val="22"/>
          <w:szCs w:val="22"/>
        </w:rPr>
        <w:t>:</w:t>
      </w:r>
      <w:r w:rsidRPr="00936D9A">
        <w:rPr>
          <w:sz w:val="22"/>
          <w:szCs w:val="22"/>
        </w:rPr>
        <w:t xml:space="preserve"> </w:t>
      </w:r>
    </w:p>
    <w:p w:rsidR="0085207E" w:rsidRPr="00E17B0A" w:rsidRDefault="00936D9A" w:rsidP="00936D9A">
      <w:pPr>
        <w:pStyle w:val="Default"/>
        <w:ind w:left="1620" w:hanging="540"/>
        <w:jc w:val="both"/>
        <w:rPr>
          <w:sz w:val="22"/>
          <w:szCs w:val="22"/>
        </w:rPr>
      </w:pPr>
      <w:r>
        <w:rPr>
          <w:sz w:val="22"/>
          <w:szCs w:val="22"/>
        </w:rPr>
        <w:t xml:space="preserve">        </w:t>
      </w:r>
      <w:r w:rsidR="0085207E" w:rsidRPr="00E17B0A">
        <w:rPr>
          <w:sz w:val="22"/>
          <w:szCs w:val="22"/>
        </w:rPr>
        <w:t>Employees are not allowed in the excavation while heavy equipment is digging. Employees must not work under loads being lifted or moved by heavy equipment used for digging or lifting. Employees are required to stand away from equipment that is being loaded or unloaded to avoid being struck by falling materials or spillage.</w:t>
      </w:r>
    </w:p>
    <w:p w:rsidR="0085207E" w:rsidRPr="00E17B0A" w:rsidRDefault="0085207E" w:rsidP="0085207E">
      <w:pPr>
        <w:pStyle w:val="Default"/>
        <w:jc w:val="both"/>
        <w:rPr>
          <w:sz w:val="22"/>
          <w:szCs w:val="22"/>
        </w:rPr>
      </w:pPr>
    </w:p>
    <w:p w:rsidR="0085207E" w:rsidRPr="00E17B0A" w:rsidRDefault="0085207E" w:rsidP="00936D9A">
      <w:pPr>
        <w:pStyle w:val="Default"/>
        <w:ind w:firstLine="360"/>
        <w:jc w:val="both"/>
        <w:rPr>
          <w:sz w:val="22"/>
          <w:szCs w:val="22"/>
        </w:rPr>
      </w:pPr>
      <w:r w:rsidRPr="00E17B0A">
        <w:rPr>
          <w:b/>
          <w:bCs/>
          <w:sz w:val="22"/>
          <w:szCs w:val="22"/>
        </w:rPr>
        <w:t>5.</w:t>
      </w:r>
      <w:r w:rsidR="00587D1F">
        <w:rPr>
          <w:b/>
          <w:bCs/>
          <w:sz w:val="22"/>
          <w:szCs w:val="22"/>
        </w:rPr>
        <w:t>9</w:t>
      </w:r>
      <w:r w:rsidRPr="00E17B0A">
        <w:rPr>
          <w:b/>
          <w:bCs/>
          <w:sz w:val="22"/>
          <w:szCs w:val="22"/>
        </w:rPr>
        <w:t xml:space="preserve"> Hazardous Atmospheres and Conditions </w:t>
      </w:r>
    </w:p>
    <w:p w:rsidR="0085207E" w:rsidRPr="00936D9A" w:rsidRDefault="0085207E" w:rsidP="00936D9A">
      <w:pPr>
        <w:pStyle w:val="Default"/>
        <w:ind w:left="1800" w:hanging="720"/>
        <w:jc w:val="both"/>
        <w:rPr>
          <w:sz w:val="22"/>
          <w:szCs w:val="22"/>
        </w:rPr>
      </w:pPr>
      <w:r w:rsidRPr="00936D9A">
        <w:rPr>
          <w:sz w:val="22"/>
          <w:szCs w:val="22"/>
        </w:rPr>
        <w:t>5.</w:t>
      </w:r>
      <w:r w:rsidR="00587D1F">
        <w:rPr>
          <w:sz w:val="22"/>
          <w:szCs w:val="22"/>
        </w:rPr>
        <w:t>9</w:t>
      </w:r>
      <w:r w:rsidRPr="00936D9A">
        <w:rPr>
          <w:sz w:val="22"/>
          <w:szCs w:val="22"/>
        </w:rPr>
        <w:t xml:space="preserve">.1 </w:t>
      </w:r>
      <w:r w:rsidR="00587D1F">
        <w:rPr>
          <w:sz w:val="22"/>
          <w:szCs w:val="22"/>
        </w:rPr>
        <w:t xml:space="preserve">  </w:t>
      </w:r>
      <w:r w:rsidRPr="00936D9A">
        <w:rPr>
          <w:sz w:val="22"/>
          <w:szCs w:val="22"/>
        </w:rPr>
        <w:t xml:space="preserve">Testing for Atmospheric Contaminants </w:t>
      </w:r>
    </w:p>
    <w:p w:rsidR="0085207E" w:rsidRPr="00E17B0A" w:rsidRDefault="00936D9A" w:rsidP="00936D9A">
      <w:pPr>
        <w:pStyle w:val="Default"/>
        <w:ind w:left="1800" w:hanging="720"/>
        <w:jc w:val="both"/>
        <w:rPr>
          <w:sz w:val="22"/>
          <w:szCs w:val="22"/>
        </w:rPr>
      </w:pPr>
      <w:r>
        <w:rPr>
          <w:sz w:val="22"/>
          <w:szCs w:val="22"/>
        </w:rPr>
        <w:t xml:space="preserve">            </w:t>
      </w:r>
      <w:r w:rsidR="0085207E" w:rsidRPr="00E17B0A">
        <w:rPr>
          <w:sz w:val="22"/>
          <w:szCs w:val="22"/>
        </w:rPr>
        <w:t>If there is any possibility that the trench or excavation could contain a hazardous atmosphere, atmospheric testing must be conducted prior to entry according to the FMMO confined space policy. Conditions that might warrant atmospheric testing would be if the excavation was made in a landfill area or if the excavation is adjacent to sources of contamination (e.g. sewage or fuel leaks).</w:t>
      </w:r>
    </w:p>
    <w:p w:rsidR="00D9621B" w:rsidRDefault="00D9621B" w:rsidP="0085207E">
      <w:pPr>
        <w:pStyle w:val="Default"/>
        <w:jc w:val="both"/>
        <w:rPr>
          <w:sz w:val="22"/>
          <w:szCs w:val="22"/>
          <w:u w:val="single"/>
        </w:rPr>
      </w:pPr>
    </w:p>
    <w:p w:rsidR="00DB0250" w:rsidRDefault="00DB0250" w:rsidP="0085207E">
      <w:pPr>
        <w:pStyle w:val="Default"/>
        <w:jc w:val="both"/>
        <w:rPr>
          <w:sz w:val="22"/>
          <w:szCs w:val="22"/>
          <w:u w:val="single"/>
        </w:rPr>
      </w:pPr>
    </w:p>
    <w:p w:rsidR="00DB0250" w:rsidRDefault="00DB0250" w:rsidP="0085207E">
      <w:pPr>
        <w:pStyle w:val="Default"/>
        <w:jc w:val="both"/>
        <w:rPr>
          <w:sz w:val="22"/>
          <w:szCs w:val="22"/>
          <w:u w:val="single"/>
        </w:rPr>
      </w:pPr>
    </w:p>
    <w:p w:rsidR="00DB0250" w:rsidRDefault="00DB0250" w:rsidP="0085207E">
      <w:pPr>
        <w:pStyle w:val="Default"/>
        <w:jc w:val="both"/>
        <w:rPr>
          <w:sz w:val="22"/>
          <w:szCs w:val="22"/>
          <w:u w:val="single"/>
        </w:rPr>
      </w:pPr>
    </w:p>
    <w:p w:rsidR="00DB0250" w:rsidRDefault="00DB0250" w:rsidP="0085207E">
      <w:pPr>
        <w:pStyle w:val="Default"/>
        <w:jc w:val="both"/>
        <w:rPr>
          <w:sz w:val="22"/>
          <w:szCs w:val="22"/>
          <w:u w:val="single"/>
        </w:rPr>
      </w:pPr>
    </w:p>
    <w:p w:rsidR="00DB0250" w:rsidRPr="00E17B0A" w:rsidRDefault="00DB0250" w:rsidP="0085207E">
      <w:pPr>
        <w:pStyle w:val="Default"/>
        <w:jc w:val="both"/>
        <w:rPr>
          <w:sz w:val="22"/>
          <w:szCs w:val="22"/>
          <w:u w:val="single"/>
        </w:rPr>
      </w:pPr>
    </w:p>
    <w:p w:rsidR="0085207E" w:rsidRPr="00936D9A" w:rsidRDefault="0085207E" w:rsidP="00936D9A">
      <w:pPr>
        <w:pStyle w:val="Default"/>
        <w:ind w:left="1800" w:hanging="720"/>
        <w:jc w:val="both"/>
        <w:rPr>
          <w:sz w:val="22"/>
          <w:szCs w:val="22"/>
        </w:rPr>
      </w:pPr>
      <w:r w:rsidRPr="00936D9A">
        <w:rPr>
          <w:sz w:val="22"/>
          <w:szCs w:val="22"/>
        </w:rPr>
        <w:t>5.</w:t>
      </w:r>
      <w:r w:rsidR="00587D1F">
        <w:rPr>
          <w:sz w:val="22"/>
          <w:szCs w:val="22"/>
        </w:rPr>
        <w:t>9</w:t>
      </w:r>
      <w:r w:rsidRPr="00936D9A">
        <w:rPr>
          <w:sz w:val="22"/>
          <w:szCs w:val="22"/>
        </w:rPr>
        <w:t xml:space="preserve">.2 </w:t>
      </w:r>
      <w:r w:rsidR="00587D1F">
        <w:rPr>
          <w:sz w:val="22"/>
          <w:szCs w:val="22"/>
        </w:rPr>
        <w:t xml:space="preserve"> </w:t>
      </w:r>
      <w:r w:rsidRPr="00936D9A">
        <w:rPr>
          <w:sz w:val="22"/>
          <w:szCs w:val="22"/>
        </w:rPr>
        <w:t>Timing and Frequency of Testing</w:t>
      </w:r>
    </w:p>
    <w:p w:rsidR="0085207E" w:rsidRPr="00E17B0A" w:rsidRDefault="0085207E" w:rsidP="00936D9A">
      <w:pPr>
        <w:pStyle w:val="Default"/>
        <w:ind w:left="1800"/>
        <w:jc w:val="both"/>
        <w:rPr>
          <w:sz w:val="22"/>
          <w:szCs w:val="22"/>
        </w:rPr>
      </w:pPr>
      <w:r w:rsidRPr="00E17B0A">
        <w:rPr>
          <w:b/>
          <w:bCs/>
          <w:sz w:val="22"/>
          <w:szCs w:val="22"/>
        </w:rPr>
        <w:t xml:space="preserve">Testing will be conducted before employees enter the trench and should be done regularly. </w:t>
      </w:r>
    </w:p>
    <w:p w:rsidR="0085207E" w:rsidRPr="00E17B0A" w:rsidRDefault="0085207E" w:rsidP="00936D9A">
      <w:pPr>
        <w:pStyle w:val="Default"/>
        <w:ind w:left="1800"/>
        <w:jc w:val="both"/>
        <w:rPr>
          <w:sz w:val="22"/>
          <w:szCs w:val="22"/>
        </w:rPr>
      </w:pPr>
    </w:p>
    <w:p w:rsidR="0085207E" w:rsidRPr="00E17B0A" w:rsidRDefault="0085207E" w:rsidP="00936D9A">
      <w:pPr>
        <w:pStyle w:val="Default"/>
        <w:ind w:left="1800"/>
        <w:jc w:val="both"/>
        <w:rPr>
          <w:sz w:val="22"/>
          <w:szCs w:val="22"/>
        </w:rPr>
      </w:pPr>
      <w:r w:rsidRPr="00E17B0A">
        <w:rPr>
          <w:sz w:val="22"/>
          <w:szCs w:val="22"/>
        </w:rPr>
        <w:t xml:space="preserve">• Ensure that the trench remains safe. The frequency of testing should be increased if equipment is operating in the trench that could produce airborne contaminants. </w:t>
      </w:r>
    </w:p>
    <w:p w:rsidR="0085207E" w:rsidRPr="00E17B0A" w:rsidRDefault="0085207E" w:rsidP="00936D9A">
      <w:pPr>
        <w:pStyle w:val="Default"/>
        <w:ind w:left="1800"/>
        <w:jc w:val="both"/>
        <w:rPr>
          <w:sz w:val="22"/>
          <w:szCs w:val="22"/>
        </w:rPr>
      </w:pPr>
    </w:p>
    <w:p w:rsidR="0085207E" w:rsidRPr="00E17B0A" w:rsidRDefault="0085207E" w:rsidP="00936D9A">
      <w:pPr>
        <w:pStyle w:val="Default"/>
        <w:ind w:left="1800"/>
        <w:jc w:val="both"/>
        <w:rPr>
          <w:sz w:val="22"/>
          <w:szCs w:val="22"/>
        </w:rPr>
      </w:pPr>
      <w:r w:rsidRPr="00E17B0A">
        <w:rPr>
          <w:sz w:val="22"/>
          <w:szCs w:val="22"/>
        </w:rPr>
        <w:t xml:space="preserve">• Employees required to wear respiratory protection must be trained, fit-tested, and enrolled in the respiratory protection program. </w:t>
      </w:r>
    </w:p>
    <w:p w:rsidR="0085207E" w:rsidRPr="00E17B0A" w:rsidRDefault="0085207E" w:rsidP="00936D9A">
      <w:pPr>
        <w:pStyle w:val="Default"/>
        <w:ind w:left="1800" w:hanging="720"/>
        <w:jc w:val="both"/>
        <w:rPr>
          <w:b/>
          <w:bCs/>
          <w:sz w:val="22"/>
          <w:szCs w:val="22"/>
        </w:rPr>
      </w:pPr>
    </w:p>
    <w:p w:rsidR="0085207E" w:rsidRPr="00936D9A" w:rsidRDefault="00936D9A" w:rsidP="00936D9A">
      <w:pPr>
        <w:pStyle w:val="Default"/>
        <w:ind w:left="1800" w:hanging="720"/>
        <w:jc w:val="both"/>
        <w:rPr>
          <w:b/>
          <w:bCs/>
          <w:i/>
          <w:iCs/>
          <w:sz w:val="22"/>
          <w:szCs w:val="22"/>
        </w:rPr>
      </w:pPr>
      <w:r w:rsidRPr="00936D9A">
        <w:rPr>
          <w:b/>
          <w:bCs/>
          <w:i/>
          <w:sz w:val="22"/>
          <w:szCs w:val="22"/>
        </w:rPr>
        <w:t xml:space="preserve">           </w:t>
      </w:r>
      <w:r w:rsidR="0085207E" w:rsidRPr="00936D9A">
        <w:rPr>
          <w:b/>
          <w:bCs/>
          <w:i/>
          <w:sz w:val="22"/>
          <w:szCs w:val="22"/>
        </w:rPr>
        <w:t>Trenches and excavations with hazardous concentrations of airborne contaminants or oxygen deficient atmospheres qualify as confined spaces. When this occurs, compliance with the Confined Space P</w:t>
      </w:r>
      <w:r w:rsidR="00A22ABD">
        <w:rPr>
          <w:b/>
          <w:bCs/>
          <w:i/>
          <w:sz w:val="22"/>
          <w:szCs w:val="22"/>
        </w:rPr>
        <w:t>olicy</w:t>
      </w:r>
      <w:r w:rsidR="0085207E" w:rsidRPr="00936D9A">
        <w:rPr>
          <w:b/>
          <w:bCs/>
          <w:i/>
          <w:sz w:val="22"/>
          <w:szCs w:val="22"/>
        </w:rPr>
        <w:t xml:space="preserve"> is also required</w:t>
      </w:r>
      <w:r w:rsidR="0085207E" w:rsidRPr="00936D9A">
        <w:rPr>
          <w:b/>
          <w:bCs/>
          <w:i/>
          <w:iCs/>
          <w:sz w:val="22"/>
          <w:szCs w:val="22"/>
        </w:rPr>
        <w:t>.</w:t>
      </w:r>
    </w:p>
    <w:p w:rsidR="0085207E" w:rsidRPr="00E17B0A" w:rsidRDefault="0085207E" w:rsidP="0085207E">
      <w:pPr>
        <w:pStyle w:val="Default"/>
        <w:jc w:val="both"/>
        <w:rPr>
          <w:b/>
          <w:bCs/>
          <w:i/>
          <w:iCs/>
          <w:sz w:val="22"/>
          <w:szCs w:val="22"/>
        </w:rPr>
      </w:pPr>
    </w:p>
    <w:p w:rsidR="00D9621B" w:rsidRPr="00E17B0A" w:rsidRDefault="00D9621B" w:rsidP="0085207E">
      <w:pPr>
        <w:pStyle w:val="Default"/>
        <w:jc w:val="both"/>
        <w:rPr>
          <w:sz w:val="22"/>
          <w:szCs w:val="22"/>
          <w:u w:val="single"/>
        </w:rPr>
      </w:pPr>
    </w:p>
    <w:p w:rsidR="0085207E" w:rsidRPr="00936D9A" w:rsidRDefault="0085207E" w:rsidP="00936D9A">
      <w:pPr>
        <w:pStyle w:val="Default"/>
        <w:ind w:firstLine="1080"/>
        <w:jc w:val="both"/>
        <w:rPr>
          <w:sz w:val="22"/>
          <w:szCs w:val="22"/>
        </w:rPr>
      </w:pPr>
      <w:r w:rsidRPr="00936D9A">
        <w:rPr>
          <w:sz w:val="22"/>
          <w:szCs w:val="22"/>
        </w:rPr>
        <w:t>5.</w:t>
      </w:r>
      <w:r w:rsidR="00587D1F">
        <w:rPr>
          <w:sz w:val="22"/>
          <w:szCs w:val="22"/>
        </w:rPr>
        <w:t>9</w:t>
      </w:r>
      <w:r w:rsidRPr="00936D9A">
        <w:rPr>
          <w:sz w:val="22"/>
          <w:szCs w:val="22"/>
        </w:rPr>
        <w:t xml:space="preserve">.3 </w:t>
      </w:r>
      <w:r w:rsidR="00587D1F">
        <w:rPr>
          <w:sz w:val="22"/>
          <w:szCs w:val="22"/>
        </w:rPr>
        <w:t xml:space="preserve">  </w:t>
      </w:r>
      <w:r w:rsidRPr="00936D9A">
        <w:rPr>
          <w:sz w:val="22"/>
          <w:szCs w:val="22"/>
        </w:rPr>
        <w:t xml:space="preserve">Prohibited Atmospheric Conditions </w:t>
      </w:r>
    </w:p>
    <w:p w:rsidR="0085207E" w:rsidRPr="00E17B0A" w:rsidRDefault="0085207E" w:rsidP="00936D9A">
      <w:pPr>
        <w:pStyle w:val="Default"/>
        <w:ind w:left="1800"/>
        <w:jc w:val="both"/>
        <w:rPr>
          <w:sz w:val="22"/>
          <w:szCs w:val="22"/>
        </w:rPr>
      </w:pPr>
      <w:r w:rsidRPr="00E17B0A">
        <w:rPr>
          <w:sz w:val="22"/>
          <w:szCs w:val="22"/>
        </w:rPr>
        <w:t xml:space="preserve">Employees shall not be permitted to work in hazardous and/or toxic atmospheres. These include atmospheres with: </w:t>
      </w:r>
    </w:p>
    <w:p w:rsidR="0085207E" w:rsidRPr="00E17B0A" w:rsidRDefault="0085207E" w:rsidP="00936D9A">
      <w:pPr>
        <w:pStyle w:val="Default"/>
        <w:ind w:left="1800"/>
        <w:jc w:val="both"/>
        <w:rPr>
          <w:sz w:val="22"/>
          <w:szCs w:val="22"/>
        </w:rPr>
      </w:pPr>
    </w:p>
    <w:p w:rsidR="0085207E" w:rsidRPr="00E17B0A" w:rsidRDefault="0085207E" w:rsidP="00936D9A">
      <w:pPr>
        <w:pStyle w:val="Default"/>
        <w:ind w:left="1800"/>
        <w:jc w:val="both"/>
        <w:rPr>
          <w:sz w:val="22"/>
          <w:szCs w:val="22"/>
        </w:rPr>
      </w:pPr>
      <w:r w:rsidRPr="00E17B0A">
        <w:rPr>
          <w:sz w:val="22"/>
          <w:szCs w:val="22"/>
        </w:rPr>
        <w:t xml:space="preserve">• less than 19.5% oxygen, </w:t>
      </w:r>
    </w:p>
    <w:p w:rsidR="0085207E" w:rsidRPr="00E17B0A" w:rsidRDefault="0085207E" w:rsidP="00936D9A">
      <w:pPr>
        <w:pStyle w:val="Default"/>
        <w:ind w:left="1800"/>
        <w:jc w:val="both"/>
        <w:rPr>
          <w:sz w:val="22"/>
          <w:szCs w:val="22"/>
        </w:rPr>
      </w:pPr>
    </w:p>
    <w:p w:rsidR="0085207E" w:rsidRPr="00E17B0A" w:rsidRDefault="0085207E" w:rsidP="00936D9A">
      <w:pPr>
        <w:pStyle w:val="Default"/>
        <w:ind w:left="1800"/>
        <w:jc w:val="both"/>
        <w:rPr>
          <w:sz w:val="22"/>
          <w:szCs w:val="22"/>
        </w:rPr>
      </w:pPr>
      <w:r w:rsidRPr="00E17B0A">
        <w:rPr>
          <w:sz w:val="22"/>
          <w:szCs w:val="22"/>
        </w:rPr>
        <w:t xml:space="preserve">• a combustible gas concentration greater than 20% of the lower flammable limit, </w:t>
      </w:r>
    </w:p>
    <w:p w:rsidR="0085207E" w:rsidRPr="00E17B0A" w:rsidRDefault="0085207E" w:rsidP="00936D9A">
      <w:pPr>
        <w:pStyle w:val="Default"/>
        <w:ind w:left="1800"/>
        <w:jc w:val="both"/>
        <w:rPr>
          <w:sz w:val="22"/>
          <w:szCs w:val="22"/>
        </w:rPr>
      </w:pPr>
    </w:p>
    <w:p w:rsidR="0085207E" w:rsidRPr="00E17B0A" w:rsidRDefault="0085207E" w:rsidP="00936D9A">
      <w:pPr>
        <w:pStyle w:val="Default"/>
        <w:ind w:left="1800"/>
        <w:jc w:val="both"/>
        <w:rPr>
          <w:sz w:val="22"/>
          <w:szCs w:val="22"/>
        </w:rPr>
      </w:pPr>
      <w:r w:rsidRPr="00E17B0A">
        <w:rPr>
          <w:sz w:val="22"/>
          <w:szCs w:val="22"/>
        </w:rPr>
        <w:t xml:space="preserve">• Concentrations of hazardous substance that exceed those specified in the Threshold Limit Values for airborne contaminants established by the ACGIH. </w:t>
      </w:r>
    </w:p>
    <w:p w:rsidR="0085207E" w:rsidRPr="00E17B0A" w:rsidRDefault="0085207E" w:rsidP="0085207E">
      <w:pPr>
        <w:pStyle w:val="Default"/>
        <w:jc w:val="both"/>
        <w:rPr>
          <w:sz w:val="22"/>
          <w:szCs w:val="22"/>
        </w:rPr>
      </w:pPr>
    </w:p>
    <w:p w:rsidR="0085207E" w:rsidRPr="00E17B0A" w:rsidRDefault="0085207E" w:rsidP="0085207E">
      <w:pPr>
        <w:pStyle w:val="Default"/>
        <w:jc w:val="both"/>
        <w:rPr>
          <w:sz w:val="22"/>
          <w:szCs w:val="22"/>
          <w:u w:val="single"/>
        </w:rPr>
      </w:pPr>
    </w:p>
    <w:p w:rsidR="0085207E" w:rsidRPr="00E17B0A" w:rsidRDefault="0085207E" w:rsidP="00936D9A">
      <w:pPr>
        <w:pStyle w:val="Default"/>
        <w:ind w:firstLine="1080"/>
        <w:jc w:val="both"/>
        <w:rPr>
          <w:sz w:val="22"/>
          <w:szCs w:val="22"/>
        </w:rPr>
      </w:pPr>
      <w:r w:rsidRPr="00936D9A">
        <w:rPr>
          <w:sz w:val="22"/>
          <w:szCs w:val="22"/>
        </w:rPr>
        <w:t>5.</w:t>
      </w:r>
      <w:r w:rsidR="00587D1F">
        <w:rPr>
          <w:sz w:val="22"/>
          <w:szCs w:val="22"/>
        </w:rPr>
        <w:t>9</w:t>
      </w:r>
      <w:r w:rsidRPr="00936D9A">
        <w:rPr>
          <w:sz w:val="22"/>
          <w:szCs w:val="22"/>
        </w:rPr>
        <w:t xml:space="preserve">.4 </w:t>
      </w:r>
      <w:r w:rsidR="00587D1F">
        <w:rPr>
          <w:sz w:val="22"/>
          <w:szCs w:val="22"/>
        </w:rPr>
        <w:t xml:space="preserve"> </w:t>
      </w:r>
      <w:r w:rsidRPr="00936D9A">
        <w:rPr>
          <w:sz w:val="22"/>
          <w:szCs w:val="22"/>
        </w:rPr>
        <w:t>Standing Water and Water Accumulation</w:t>
      </w:r>
      <w:r w:rsidRPr="00E17B0A">
        <w:rPr>
          <w:sz w:val="22"/>
          <w:szCs w:val="22"/>
          <w:u w:val="single"/>
        </w:rPr>
        <w:t xml:space="preserve">: </w:t>
      </w:r>
    </w:p>
    <w:p w:rsidR="0085207E" w:rsidRPr="00E17B0A" w:rsidRDefault="0085207E" w:rsidP="00936D9A">
      <w:pPr>
        <w:pStyle w:val="Default"/>
        <w:ind w:firstLine="1080"/>
        <w:jc w:val="both"/>
        <w:rPr>
          <w:sz w:val="22"/>
          <w:szCs w:val="22"/>
        </w:rPr>
      </w:pPr>
    </w:p>
    <w:p w:rsidR="0085207E" w:rsidRPr="00E17B0A" w:rsidRDefault="0085207E" w:rsidP="00936D9A">
      <w:pPr>
        <w:pStyle w:val="Default"/>
        <w:ind w:left="1980" w:hanging="180"/>
        <w:jc w:val="both"/>
        <w:rPr>
          <w:sz w:val="22"/>
          <w:szCs w:val="22"/>
        </w:rPr>
      </w:pPr>
      <w:r w:rsidRPr="00E17B0A">
        <w:rPr>
          <w:sz w:val="22"/>
          <w:szCs w:val="22"/>
        </w:rPr>
        <w:t xml:space="preserve">• Workers must not enter or work in excavations </w:t>
      </w:r>
      <w:r w:rsidR="00936D9A">
        <w:rPr>
          <w:sz w:val="22"/>
          <w:szCs w:val="22"/>
        </w:rPr>
        <w:t xml:space="preserve">with standing water or in which </w:t>
      </w:r>
      <w:r w:rsidRPr="00E17B0A">
        <w:rPr>
          <w:sz w:val="22"/>
          <w:szCs w:val="22"/>
        </w:rPr>
        <w:t xml:space="preserve">water is accumulating unless adequate protection is provided. </w:t>
      </w:r>
    </w:p>
    <w:p w:rsidR="0085207E" w:rsidRPr="00E17B0A" w:rsidRDefault="0085207E" w:rsidP="0085207E">
      <w:pPr>
        <w:pStyle w:val="Default"/>
        <w:jc w:val="both"/>
        <w:rPr>
          <w:sz w:val="22"/>
          <w:szCs w:val="22"/>
        </w:rPr>
      </w:pPr>
    </w:p>
    <w:p w:rsidR="0085207E" w:rsidRPr="00936D9A" w:rsidRDefault="00B556EE" w:rsidP="00936D9A">
      <w:pPr>
        <w:pStyle w:val="Default"/>
        <w:ind w:firstLine="1080"/>
        <w:jc w:val="both"/>
        <w:rPr>
          <w:sz w:val="22"/>
          <w:szCs w:val="22"/>
        </w:rPr>
      </w:pPr>
      <w:r>
        <w:rPr>
          <w:sz w:val="22"/>
          <w:szCs w:val="22"/>
        </w:rPr>
        <w:t xml:space="preserve">           </w:t>
      </w:r>
      <w:r w:rsidR="0085207E" w:rsidRPr="00936D9A">
        <w:rPr>
          <w:sz w:val="22"/>
          <w:szCs w:val="22"/>
        </w:rPr>
        <w:t xml:space="preserve">Protective methods for these circumstances must include: </w:t>
      </w:r>
    </w:p>
    <w:p w:rsidR="0085207E" w:rsidRPr="00E17B0A" w:rsidRDefault="0085207E" w:rsidP="0085207E">
      <w:pPr>
        <w:pStyle w:val="Default"/>
        <w:jc w:val="both"/>
        <w:rPr>
          <w:sz w:val="22"/>
          <w:szCs w:val="22"/>
        </w:rPr>
      </w:pPr>
    </w:p>
    <w:p w:rsidR="0085207E" w:rsidRPr="00E17B0A" w:rsidRDefault="0085207E" w:rsidP="00936D9A">
      <w:pPr>
        <w:pStyle w:val="Default"/>
        <w:ind w:left="1800"/>
        <w:jc w:val="both"/>
        <w:rPr>
          <w:sz w:val="22"/>
          <w:szCs w:val="22"/>
        </w:rPr>
      </w:pPr>
      <w:r w:rsidRPr="00E17B0A">
        <w:rPr>
          <w:sz w:val="22"/>
          <w:szCs w:val="22"/>
        </w:rPr>
        <w:t xml:space="preserve">• Use of special support or shield systems approved by a registered professional engineer. </w:t>
      </w:r>
    </w:p>
    <w:p w:rsidR="0085207E" w:rsidRPr="00E17B0A" w:rsidRDefault="0085207E" w:rsidP="00936D9A">
      <w:pPr>
        <w:pStyle w:val="Default"/>
        <w:ind w:left="1800"/>
        <w:jc w:val="both"/>
        <w:rPr>
          <w:sz w:val="22"/>
          <w:szCs w:val="22"/>
        </w:rPr>
      </w:pPr>
    </w:p>
    <w:p w:rsidR="0085207E" w:rsidRPr="00E17B0A" w:rsidRDefault="0085207E" w:rsidP="00936D9A">
      <w:pPr>
        <w:pStyle w:val="Default"/>
        <w:ind w:left="1800"/>
        <w:jc w:val="both"/>
        <w:rPr>
          <w:sz w:val="22"/>
          <w:szCs w:val="22"/>
        </w:rPr>
      </w:pPr>
      <w:r w:rsidRPr="00E17B0A">
        <w:rPr>
          <w:sz w:val="22"/>
          <w:szCs w:val="22"/>
        </w:rPr>
        <w:t xml:space="preserve">• Water removal equipment used and monitored by a competent person. </w:t>
      </w:r>
    </w:p>
    <w:p w:rsidR="0085207E" w:rsidRPr="00E17B0A" w:rsidRDefault="0085207E" w:rsidP="00936D9A">
      <w:pPr>
        <w:pStyle w:val="Default"/>
        <w:ind w:left="1800"/>
        <w:jc w:val="both"/>
        <w:rPr>
          <w:sz w:val="22"/>
          <w:szCs w:val="22"/>
        </w:rPr>
      </w:pPr>
    </w:p>
    <w:p w:rsidR="0085207E" w:rsidRPr="00E17B0A" w:rsidRDefault="0085207E" w:rsidP="00936D9A">
      <w:pPr>
        <w:pStyle w:val="Default"/>
        <w:ind w:left="1800"/>
        <w:jc w:val="both"/>
        <w:rPr>
          <w:sz w:val="22"/>
          <w:szCs w:val="22"/>
        </w:rPr>
      </w:pPr>
      <w:r w:rsidRPr="00E17B0A">
        <w:rPr>
          <w:sz w:val="22"/>
          <w:szCs w:val="22"/>
        </w:rPr>
        <w:t xml:space="preserve">• Safety harnesses and lifelines used in conformance the FMMO fall protection policy. </w:t>
      </w:r>
    </w:p>
    <w:p w:rsidR="0085207E" w:rsidRPr="00E17B0A" w:rsidRDefault="0085207E" w:rsidP="00936D9A">
      <w:pPr>
        <w:pStyle w:val="Default"/>
        <w:ind w:left="1800"/>
        <w:jc w:val="both"/>
        <w:rPr>
          <w:sz w:val="22"/>
          <w:szCs w:val="22"/>
        </w:rPr>
      </w:pPr>
    </w:p>
    <w:p w:rsidR="0085207E" w:rsidRPr="00E17B0A" w:rsidRDefault="0085207E" w:rsidP="00936D9A">
      <w:pPr>
        <w:pStyle w:val="Default"/>
        <w:ind w:left="1800"/>
        <w:jc w:val="both"/>
        <w:rPr>
          <w:sz w:val="22"/>
          <w:szCs w:val="22"/>
        </w:rPr>
      </w:pPr>
      <w:r w:rsidRPr="00E17B0A">
        <w:rPr>
          <w:sz w:val="22"/>
          <w:szCs w:val="22"/>
        </w:rPr>
        <w:t xml:space="preserve">• During rainstorms employees must exit the trench. The excavation must be carefully inspected by a competent person after each rain and before employees are permitted to re-enter the trench. </w:t>
      </w:r>
    </w:p>
    <w:p w:rsidR="0085207E" w:rsidRPr="00E17B0A" w:rsidRDefault="0085207E" w:rsidP="00936D9A">
      <w:pPr>
        <w:pStyle w:val="Default"/>
        <w:ind w:left="1800"/>
        <w:jc w:val="both"/>
        <w:rPr>
          <w:sz w:val="22"/>
          <w:szCs w:val="22"/>
        </w:rPr>
      </w:pPr>
    </w:p>
    <w:p w:rsidR="0085207E" w:rsidRPr="00E17B0A" w:rsidRDefault="0085207E" w:rsidP="00936D9A">
      <w:pPr>
        <w:pStyle w:val="Default"/>
        <w:ind w:left="1800"/>
        <w:jc w:val="both"/>
        <w:rPr>
          <w:sz w:val="22"/>
          <w:szCs w:val="22"/>
        </w:rPr>
      </w:pPr>
      <w:r w:rsidRPr="00E17B0A">
        <w:rPr>
          <w:sz w:val="22"/>
          <w:szCs w:val="22"/>
        </w:rPr>
        <w:t xml:space="preserve">• Protective measures such as diversion ditches and dikes should be used to limit surface runoff water from entering the excavation. </w:t>
      </w:r>
    </w:p>
    <w:p w:rsidR="0085207E" w:rsidRPr="00E17B0A" w:rsidRDefault="0085207E" w:rsidP="0085207E">
      <w:pPr>
        <w:pStyle w:val="Default"/>
        <w:rPr>
          <w:sz w:val="22"/>
          <w:szCs w:val="22"/>
        </w:rPr>
      </w:pPr>
    </w:p>
    <w:p w:rsidR="0085207E" w:rsidRDefault="0085207E" w:rsidP="0085207E">
      <w:pPr>
        <w:pStyle w:val="Default"/>
        <w:rPr>
          <w:b/>
          <w:bCs/>
          <w:sz w:val="22"/>
          <w:szCs w:val="22"/>
        </w:rPr>
      </w:pPr>
    </w:p>
    <w:p w:rsidR="00DB0250" w:rsidRDefault="00DB0250" w:rsidP="0085207E">
      <w:pPr>
        <w:pStyle w:val="Default"/>
        <w:rPr>
          <w:b/>
          <w:bCs/>
          <w:sz w:val="22"/>
          <w:szCs w:val="22"/>
        </w:rPr>
      </w:pPr>
    </w:p>
    <w:p w:rsidR="00DB0250" w:rsidRDefault="00DB0250" w:rsidP="0085207E">
      <w:pPr>
        <w:pStyle w:val="Default"/>
        <w:rPr>
          <w:b/>
          <w:bCs/>
          <w:sz w:val="22"/>
          <w:szCs w:val="22"/>
        </w:rPr>
      </w:pPr>
    </w:p>
    <w:p w:rsidR="00DB0250" w:rsidRDefault="00DB0250" w:rsidP="0085207E">
      <w:pPr>
        <w:pStyle w:val="Default"/>
        <w:rPr>
          <w:b/>
          <w:bCs/>
          <w:sz w:val="22"/>
          <w:szCs w:val="22"/>
        </w:rPr>
      </w:pPr>
    </w:p>
    <w:p w:rsidR="00DB0250" w:rsidRDefault="00DB0250" w:rsidP="006601B9">
      <w:pPr>
        <w:pStyle w:val="Default"/>
        <w:ind w:left="900" w:hanging="540"/>
        <w:jc w:val="both"/>
        <w:rPr>
          <w:b/>
          <w:bCs/>
          <w:sz w:val="22"/>
          <w:szCs w:val="23"/>
        </w:rPr>
      </w:pPr>
    </w:p>
    <w:p w:rsidR="006601B9" w:rsidRPr="003847C3" w:rsidRDefault="006601B9" w:rsidP="006601B9">
      <w:pPr>
        <w:pStyle w:val="Default"/>
        <w:ind w:left="900" w:hanging="540"/>
        <w:jc w:val="both"/>
        <w:rPr>
          <w:sz w:val="22"/>
          <w:szCs w:val="23"/>
        </w:rPr>
      </w:pPr>
      <w:r w:rsidRPr="003847C3">
        <w:rPr>
          <w:b/>
          <w:bCs/>
          <w:sz w:val="22"/>
          <w:szCs w:val="23"/>
        </w:rPr>
        <w:t>5.1</w:t>
      </w:r>
      <w:r w:rsidR="00587D1F">
        <w:rPr>
          <w:b/>
          <w:bCs/>
          <w:sz w:val="22"/>
          <w:szCs w:val="23"/>
        </w:rPr>
        <w:t>0</w:t>
      </w:r>
      <w:r w:rsidRPr="003847C3">
        <w:rPr>
          <w:b/>
          <w:bCs/>
          <w:sz w:val="22"/>
          <w:szCs w:val="23"/>
        </w:rPr>
        <w:t xml:space="preserve"> Employee Training and Education </w:t>
      </w:r>
    </w:p>
    <w:p w:rsidR="006601B9" w:rsidRPr="003847C3" w:rsidRDefault="00024109" w:rsidP="006601B9">
      <w:pPr>
        <w:pStyle w:val="Default"/>
        <w:ind w:left="900"/>
        <w:jc w:val="both"/>
        <w:rPr>
          <w:sz w:val="22"/>
          <w:szCs w:val="23"/>
        </w:rPr>
      </w:pPr>
      <w:r>
        <w:rPr>
          <w:sz w:val="22"/>
          <w:szCs w:val="23"/>
        </w:rPr>
        <w:t xml:space="preserve">Employees who perform excavations and trenching work must be properly trained to comply with the requirements of this Standard.  The communication/training associated with this Standard must be documented and the records maintained by the responsible person </w:t>
      </w:r>
      <w:r w:rsidRPr="00024109">
        <w:rPr>
          <w:i/>
          <w:sz w:val="22"/>
          <w:szCs w:val="23"/>
        </w:rPr>
        <w:t>(i.e. area supervisor, technical training department, etc).</w:t>
      </w:r>
    </w:p>
    <w:p w:rsidR="006601B9" w:rsidRPr="003847C3" w:rsidRDefault="006601B9" w:rsidP="00024109">
      <w:pPr>
        <w:pStyle w:val="Default"/>
        <w:jc w:val="both"/>
        <w:rPr>
          <w:sz w:val="22"/>
          <w:szCs w:val="23"/>
        </w:rPr>
      </w:pPr>
    </w:p>
    <w:p w:rsidR="00843643" w:rsidRPr="00E17B0A" w:rsidRDefault="007A00C4" w:rsidP="007A00C4">
      <w:pPr>
        <w:autoSpaceDE w:val="0"/>
        <w:autoSpaceDN w:val="0"/>
        <w:adjustRightInd w:val="0"/>
        <w:spacing w:line="240" w:lineRule="auto"/>
        <w:ind w:left="360" w:hanging="360"/>
        <w:rPr>
          <w:rFonts w:cs="Arial"/>
          <w:b/>
          <w:bCs/>
        </w:rPr>
      </w:pPr>
      <w:r w:rsidRPr="00E17B0A">
        <w:rPr>
          <w:rFonts w:cs="Arial"/>
          <w:b/>
          <w:bCs/>
        </w:rPr>
        <w:t>6</w:t>
      </w:r>
      <w:r w:rsidR="00951EE5" w:rsidRPr="00E17B0A">
        <w:rPr>
          <w:rFonts w:cs="Arial"/>
          <w:b/>
          <w:bCs/>
        </w:rPr>
        <w:t>.0</w:t>
      </w:r>
      <w:r w:rsidR="00951EE5" w:rsidRPr="00E17B0A">
        <w:rPr>
          <w:rFonts w:cs="Arial"/>
          <w:b/>
          <w:bCs/>
        </w:rPr>
        <w:tab/>
        <w:t>REFERENCE DOCUMENTS</w:t>
      </w:r>
    </w:p>
    <w:p w:rsidR="00A22ABD" w:rsidRPr="00A22ABD" w:rsidRDefault="00A22ABD" w:rsidP="00A22ABD">
      <w:pPr>
        <w:autoSpaceDE w:val="0"/>
        <w:autoSpaceDN w:val="0"/>
        <w:adjustRightInd w:val="0"/>
        <w:spacing w:after="0" w:line="240" w:lineRule="auto"/>
        <w:ind w:left="360" w:firstLine="540"/>
        <w:rPr>
          <w:rFonts w:ascii="Arial" w:hAnsi="Arial" w:cs="Arial"/>
          <w:bCs/>
        </w:rPr>
      </w:pPr>
      <w:r w:rsidRPr="00A22ABD">
        <w:rPr>
          <w:rFonts w:ascii="Arial" w:hAnsi="Arial" w:cs="Arial"/>
          <w:bCs/>
        </w:rPr>
        <w:t>6.1 Morenci Safe Production Standard 2.4 – Blue Stake Policy</w:t>
      </w:r>
    </w:p>
    <w:p w:rsidR="00A22ABD" w:rsidRPr="00A22ABD" w:rsidRDefault="00A22ABD" w:rsidP="00A22ABD">
      <w:pPr>
        <w:autoSpaceDE w:val="0"/>
        <w:autoSpaceDN w:val="0"/>
        <w:adjustRightInd w:val="0"/>
        <w:spacing w:after="0" w:line="240" w:lineRule="auto"/>
        <w:ind w:left="360" w:firstLine="540"/>
        <w:rPr>
          <w:rFonts w:ascii="Arial" w:hAnsi="Arial" w:cs="Arial"/>
          <w:bCs/>
        </w:rPr>
      </w:pPr>
      <w:r w:rsidRPr="00A22ABD">
        <w:rPr>
          <w:rFonts w:ascii="Arial" w:hAnsi="Arial" w:cs="Arial"/>
          <w:bCs/>
        </w:rPr>
        <w:t>6.2 Morenci Safe Production Standard 2.5 – Flagging and Barricading Policy</w:t>
      </w:r>
    </w:p>
    <w:p w:rsidR="00A22ABD" w:rsidRPr="00A22ABD" w:rsidRDefault="00A22ABD" w:rsidP="00A22ABD">
      <w:pPr>
        <w:autoSpaceDE w:val="0"/>
        <w:autoSpaceDN w:val="0"/>
        <w:adjustRightInd w:val="0"/>
        <w:spacing w:after="0" w:line="240" w:lineRule="auto"/>
        <w:ind w:left="360" w:firstLine="540"/>
        <w:rPr>
          <w:rFonts w:ascii="Arial" w:hAnsi="Arial" w:cs="Arial"/>
          <w:bCs/>
        </w:rPr>
      </w:pPr>
      <w:r w:rsidRPr="00A22ABD">
        <w:rPr>
          <w:rFonts w:ascii="Arial" w:hAnsi="Arial" w:cs="Arial"/>
          <w:bCs/>
        </w:rPr>
        <w:t>6.3 Morenci Safe Production Standard 2.6 – Confined Space Policy</w:t>
      </w:r>
    </w:p>
    <w:p w:rsidR="00A22ABD" w:rsidRPr="00A22ABD" w:rsidRDefault="00A22ABD" w:rsidP="00A22ABD">
      <w:pPr>
        <w:autoSpaceDE w:val="0"/>
        <w:autoSpaceDN w:val="0"/>
        <w:adjustRightInd w:val="0"/>
        <w:spacing w:after="0" w:line="240" w:lineRule="auto"/>
        <w:ind w:left="360" w:firstLine="540"/>
        <w:rPr>
          <w:rFonts w:ascii="Arial" w:hAnsi="Arial" w:cs="Arial"/>
          <w:bCs/>
        </w:rPr>
      </w:pPr>
      <w:r w:rsidRPr="00A22ABD">
        <w:rPr>
          <w:rFonts w:ascii="Arial" w:hAnsi="Arial" w:cs="Arial"/>
          <w:bCs/>
        </w:rPr>
        <w:t>6.4 Morenci Safe Production Standard 2.8 – Fall Protection Policy</w:t>
      </w:r>
    </w:p>
    <w:p w:rsidR="00B556EE" w:rsidRDefault="00B556EE" w:rsidP="00191BB1">
      <w:pPr>
        <w:autoSpaceDE w:val="0"/>
        <w:autoSpaceDN w:val="0"/>
        <w:adjustRightInd w:val="0"/>
        <w:spacing w:line="240" w:lineRule="auto"/>
        <w:ind w:left="360" w:hanging="360"/>
        <w:rPr>
          <w:rFonts w:cs="Arial"/>
          <w:b/>
          <w:bCs/>
        </w:rPr>
      </w:pPr>
    </w:p>
    <w:p w:rsidR="00191BB1" w:rsidRPr="00E17B0A" w:rsidRDefault="007A00C4" w:rsidP="00191BB1">
      <w:pPr>
        <w:autoSpaceDE w:val="0"/>
        <w:autoSpaceDN w:val="0"/>
        <w:adjustRightInd w:val="0"/>
        <w:spacing w:line="240" w:lineRule="auto"/>
        <w:ind w:left="360" w:hanging="360"/>
        <w:rPr>
          <w:rFonts w:cs="Arial"/>
          <w:b/>
          <w:bCs/>
        </w:rPr>
      </w:pPr>
      <w:r w:rsidRPr="00E17B0A">
        <w:rPr>
          <w:rFonts w:cs="Arial"/>
          <w:b/>
          <w:bCs/>
        </w:rPr>
        <w:t>7</w:t>
      </w:r>
      <w:r w:rsidR="00951EE5" w:rsidRPr="00E17B0A">
        <w:rPr>
          <w:rFonts w:cs="Arial"/>
          <w:b/>
          <w:bCs/>
        </w:rPr>
        <w:t>.0</w:t>
      </w:r>
      <w:r w:rsidR="00951EE5" w:rsidRPr="00E17B0A">
        <w:rPr>
          <w:rFonts w:cs="Arial"/>
          <w:b/>
          <w:bCs/>
        </w:rPr>
        <w:tab/>
        <w:t>RECORDS</w:t>
      </w:r>
    </w:p>
    <w:p w:rsidR="00B556EE" w:rsidRPr="00E17B0A" w:rsidRDefault="00CF2042" w:rsidP="005C210F">
      <w:pPr>
        <w:autoSpaceDE w:val="0"/>
        <w:autoSpaceDN w:val="0"/>
        <w:adjustRightInd w:val="0"/>
        <w:spacing w:after="0" w:line="240" w:lineRule="auto"/>
        <w:ind w:left="360" w:hanging="360"/>
        <w:rPr>
          <w:rFonts w:cs="Arial"/>
          <w:bCs/>
          <w:i/>
        </w:rPr>
      </w:pPr>
      <w:r w:rsidRPr="00E17B0A">
        <w:rPr>
          <w:rFonts w:cs="Arial"/>
          <w:b/>
          <w:bCs/>
        </w:rPr>
        <w:t xml:space="preserve"> </w:t>
      </w:r>
    </w:p>
    <w:tbl>
      <w:tblPr>
        <w:tblW w:w="9083" w:type="dxa"/>
        <w:jc w:val="center"/>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52"/>
        <w:gridCol w:w="2340"/>
        <w:gridCol w:w="3191"/>
      </w:tblGrid>
      <w:tr w:rsidR="00B556EE" w:rsidRPr="00605B17" w:rsidTr="00B556EE">
        <w:trPr>
          <w:trHeight w:val="475"/>
          <w:jc w:val="center"/>
        </w:trPr>
        <w:tc>
          <w:tcPr>
            <w:tcW w:w="3552" w:type="dxa"/>
            <w:tcBorders>
              <w:top w:val="thinThickSmallGap" w:sz="12" w:space="0" w:color="auto"/>
              <w:bottom w:val="thinThickSmallGap" w:sz="12" w:space="0" w:color="auto"/>
            </w:tcBorders>
            <w:shd w:val="clear" w:color="auto" w:fill="99CCFF"/>
            <w:vAlign w:val="center"/>
          </w:tcPr>
          <w:p w:rsidR="00B556EE" w:rsidRPr="00605B17" w:rsidRDefault="00B556EE" w:rsidP="00B556EE">
            <w:pPr>
              <w:pStyle w:val="NoSpacing"/>
              <w:rPr>
                <w:rFonts w:ascii="Arial" w:eastAsia="Arial Unicode MS" w:hAnsi="Arial" w:cs="Arial"/>
                <w:b/>
                <w:sz w:val="18"/>
                <w:szCs w:val="18"/>
              </w:rPr>
            </w:pPr>
            <w:r w:rsidRPr="00605B17">
              <w:rPr>
                <w:rFonts w:ascii="Arial" w:eastAsia="Arial Unicode MS" w:hAnsi="Arial" w:cs="Arial"/>
                <w:b/>
                <w:sz w:val="18"/>
                <w:szCs w:val="18"/>
              </w:rPr>
              <w:t>Name of the Document</w:t>
            </w:r>
          </w:p>
        </w:tc>
        <w:tc>
          <w:tcPr>
            <w:tcW w:w="2340" w:type="dxa"/>
            <w:tcBorders>
              <w:top w:val="thinThickSmallGap" w:sz="12" w:space="0" w:color="auto"/>
              <w:bottom w:val="thinThickSmallGap" w:sz="12" w:space="0" w:color="auto"/>
            </w:tcBorders>
            <w:shd w:val="clear" w:color="auto" w:fill="99CCFF"/>
            <w:vAlign w:val="center"/>
          </w:tcPr>
          <w:p w:rsidR="00B556EE" w:rsidRPr="00605B17" w:rsidRDefault="00B556EE" w:rsidP="00B556EE">
            <w:pPr>
              <w:pStyle w:val="NoSpacing"/>
              <w:rPr>
                <w:rFonts w:ascii="Arial" w:eastAsia="Arial Unicode MS" w:hAnsi="Arial" w:cs="Arial"/>
                <w:b/>
                <w:sz w:val="18"/>
                <w:szCs w:val="18"/>
              </w:rPr>
            </w:pPr>
            <w:r w:rsidRPr="00605B17">
              <w:rPr>
                <w:rFonts w:ascii="Arial" w:eastAsia="Arial Unicode MS" w:hAnsi="Arial" w:cs="Arial"/>
                <w:b/>
                <w:sz w:val="18"/>
                <w:szCs w:val="18"/>
              </w:rPr>
              <w:t>Responsible for Control</w:t>
            </w:r>
          </w:p>
        </w:tc>
        <w:tc>
          <w:tcPr>
            <w:tcW w:w="3191" w:type="dxa"/>
            <w:tcBorders>
              <w:top w:val="thinThickSmallGap" w:sz="12" w:space="0" w:color="auto"/>
              <w:bottom w:val="thinThickSmallGap" w:sz="12" w:space="0" w:color="auto"/>
            </w:tcBorders>
            <w:shd w:val="clear" w:color="auto" w:fill="99CCFF"/>
            <w:vAlign w:val="center"/>
          </w:tcPr>
          <w:p w:rsidR="00B556EE" w:rsidRPr="00605B17" w:rsidRDefault="00B556EE" w:rsidP="00B556EE">
            <w:pPr>
              <w:pStyle w:val="NoSpacing"/>
              <w:rPr>
                <w:rFonts w:ascii="Arial" w:eastAsia="Arial Unicode MS" w:hAnsi="Arial" w:cs="Arial"/>
                <w:b/>
                <w:sz w:val="18"/>
                <w:szCs w:val="18"/>
              </w:rPr>
            </w:pPr>
            <w:r w:rsidRPr="00605B17">
              <w:rPr>
                <w:rFonts w:ascii="Arial" w:eastAsia="Arial Unicode MS" w:hAnsi="Arial" w:cs="Arial"/>
                <w:b/>
                <w:sz w:val="18"/>
                <w:szCs w:val="18"/>
              </w:rPr>
              <w:t>Records Retention</w:t>
            </w:r>
          </w:p>
        </w:tc>
      </w:tr>
      <w:tr w:rsidR="00B556EE" w:rsidRPr="00605B17" w:rsidTr="00B556EE">
        <w:trPr>
          <w:trHeight w:hRule="exact" w:val="663"/>
          <w:jc w:val="center"/>
        </w:trPr>
        <w:tc>
          <w:tcPr>
            <w:tcW w:w="3552" w:type="dxa"/>
            <w:tcBorders>
              <w:top w:val="thinThickSmallGap" w:sz="12" w:space="0" w:color="auto"/>
              <w:bottom w:val="thinThickSmallGap" w:sz="12" w:space="0" w:color="auto"/>
            </w:tcBorders>
            <w:vAlign w:val="center"/>
          </w:tcPr>
          <w:p w:rsidR="00B556EE" w:rsidRPr="005B7F9D" w:rsidRDefault="00B556EE" w:rsidP="00B556EE">
            <w:pPr>
              <w:pStyle w:val="NoSpacing"/>
              <w:rPr>
                <w:rFonts w:ascii="Arial" w:eastAsia="Arial Unicode MS" w:hAnsi="Arial" w:cs="Arial"/>
                <w:bCs/>
                <w:sz w:val="18"/>
                <w:szCs w:val="18"/>
                <w:highlight w:val="magenta"/>
              </w:rPr>
            </w:pPr>
            <w:r w:rsidRPr="005B7F9D">
              <w:rPr>
                <w:rFonts w:ascii="Arial" w:eastAsia="Arial Unicode MS" w:hAnsi="Arial" w:cs="Arial"/>
                <w:bCs/>
                <w:sz w:val="18"/>
                <w:szCs w:val="18"/>
              </w:rPr>
              <w:t xml:space="preserve">Original Document of this Standard </w:t>
            </w:r>
            <w:r w:rsidRPr="005B7F9D">
              <w:rPr>
                <w:rFonts w:ascii="Arial" w:eastAsia="Arial Unicode MS" w:hAnsi="Arial" w:cs="Arial"/>
                <w:b/>
                <w:bCs/>
                <w:sz w:val="18"/>
                <w:szCs w:val="18"/>
              </w:rPr>
              <w:t xml:space="preserve"> </w:t>
            </w:r>
          </w:p>
        </w:tc>
        <w:tc>
          <w:tcPr>
            <w:tcW w:w="2340" w:type="dxa"/>
            <w:tcBorders>
              <w:top w:val="thinThickSmallGap" w:sz="12" w:space="0" w:color="auto"/>
              <w:bottom w:val="thinThickSmallGap" w:sz="12" w:space="0" w:color="auto"/>
            </w:tcBorders>
            <w:vAlign w:val="center"/>
          </w:tcPr>
          <w:p w:rsidR="00B556EE" w:rsidRPr="005B7F9D" w:rsidRDefault="00B556EE" w:rsidP="00B556EE">
            <w:pPr>
              <w:pStyle w:val="NoSpacing"/>
              <w:rPr>
                <w:rFonts w:ascii="Arial" w:eastAsia="Arial Unicode MS" w:hAnsi="Arial" w:cs="Arial"/>
                <w:bCs/>
                <w:sz w:val="18"/>
                <w:szCs w:val="18"/>
                <w:highlight w:val="magenta"/>
              </w:rPr>
            </w:pPr>
            <w:r w:rsidRPr="005B7F9D">
              <w:rPr>
                <w:rFonts w:ascii="Arial" w:eastAsia="Arial Unicode MS" w:hAnsi="Arial" w:cs="Arial"/>
                <w:bCs/>
                <w:sz w:val="18"/>
                <w:szCs w:val="18"/>
              </w:rPr>
              <w:t xml:space="preserve">Health and Safety </w:t>
            </w:r>
          </w:p>
        </w:tc>
        <w:tc>
          <w:tcPr>
            <w:tcW w:w="3191" w:type="dxa"/>
            <w:tcBorders>
              <w:top w:val="thinThickSmallGap" w:sz="12" w:space="0" w:color="auto"/>
              <w:bottom w:val="thinThickSmallGap" w:sz="12" w:space="0" w:color="auto"/>
            </w:tcBorders>
            <w:vAlign w:val="center"/>
          </w:tcPr>
          <w:p w:rsidR="00B556EE" w:rsidRPr="005B7F9D" w:rsidRDefault="00B556EE" w:rsidP="00B556EE">
            <w:pPr>
              <w:pStyle w:val="NoSpacing"/>
              <w:rPr>
                <w:rFonts w:ascii="Arial" w:eastAsia="Arial Unicode MS" w:hAnsi="Arial" w:cs="Arial"/>
                <w:bCs/>
                <w:sz w:val="18"/>
                <w:szCs w:val="18"/>
                <w:highlight w:val="magenta"/>
              </w:rPr>
            </w:pPr>
            <w:r w:rsidRPr="005B7F9D">
              <w:rPr>
                <w:rFonts w:ascii="Arial" w:eastAsia="Arial Unicode MS" w:hAnsi="Arial" w:cs="Arial"/>
                <w:bCs/>
                <w:sz w:val="18"/>
                <w:szCs w:val="18"/>
              </w:rPr>
              <w:t xml:space="preserve">Permanent </w:t>
            </w:r>
          </w:p>
        </w:tc>
      </w:tr>
      <w:tr w:rsidR="00B556EE" w:rsidRPr="00605B17" w:rsidTr="00B556EE">
        <w:trPr>
          <w:trHeight w:hRule="exact" w:val="753"/>
          <w:jc w:val="center"/>
        </w:trPr>
        <w:tc>
          <w:tcPr>
            <w:tcW w:w="3552" w:type="dxa"/>
            <w:tcBorders>
              <w:top w:val="thinThickSmallGap" w:sz="12" w:space="0" w:color="auto"/>
              <w:bottom w:val="thinThickSmallGap" w:sz="12" w:space="0" w:color="auto"/>
            </w:tcBorders>
            <w:vAlign w:val="center"/>
          </w:tcPr>
          <w:p w:rsidR="00B556EE" w:rsidRPr="005B7F9D" w:rsidRDefault="00B556EE" w:rsidP="00B556EE">
            <w:pPr>
              <w:pStyle w:val="NoSpacing"/>
              <w:rPr>
                <w:rFonts w:ascii="Arial" w:eastAsia="Arial Unicode MS" w:hAnsi="Arial" w:cs="Arial"/>
                <w:bCs/>
                <w:sz w:val="18"/>
                <w:szCs w:val="18"/>
              </w:rPr>
            </w:pPr>
            <w:r w:rsidRPr="005B7F9D">
              <w:rPr>
                <w:rFonts w:ascii="Arial" w:eastAsia="Arial Unicode MS" w:hAnsi="Arial" w:cs="Arial"/>
                <w:bCs/>
                <w:sz w:val="18"/>
                <w:szCs w:val="18"/>
              </w:rPr>
              <w:t>Blue Stake Permits</w:t>
            </w:r>
          </w:p>
        </w:tc>
        <w:tc>
          <w:tcPr>
            <w:tcW w:w="2340" w:type="dxa"/>
            <w:tcBorders>
              <w:top w:val="thinThickSmallGap" w:sz="12" w:space="0" w:color="auto"/>
              <w:bottom w:val="thinThickSmallGap" w:sz="12" w:space="0" w:color="auto"/>
            </w:tcBorders>
            <w:vAlign w:val="center"/>
          </w:tcPr>
          <w:p w:rsidR="00B556EE" w:rsidRPr="005B7F9D" w:rsidRDefault="00B556EE" w:rsidP="00B556EE">
            <w:pPr>
              <w:pStyle w:val="NoSpacing"/>
              <w:rPr>
                <w:rFonts w:ascii="Arial" w:eastAsia="Arial Unicode MS" w:hAnsi="Arial" w:cs="Arial"/>
                <w:sz w:val="18"/>
                <w:szCs w:val="18"/>
              </w:rPr>
            </w:pPr>
            <w:r w:rsidRPr="005B7F9D">
              <w:rPr>
                <w:rFonts w:ascii="Arial" w:eastAsia="Arial Unicode MS" w:hAnsi="Arial" w:cs="Arial"/>
                <w:sz w:val="18"/>
                <w:szCs w:val="18"/>
              </w:rPr>
              <w:t>Plant Engineering Department</w:t>
            </w:r>
          </w:p>
        </w:tc>
        <w:tc>
          <w:tcPr>
            <w:tcW w:w="3191" w:type="dxa"/>
            <w:tcBorders>
              <w:top w:val="thinThickSmallGap" w:sz="12" w:space="0" w:color="auto"/>
              <w:bottom w:val="thinThickSmallGap" w:sz="12" w:space="0" w:color="auto"/>
            </w:tcBorders>
            <w:vAlign w:val="center"/>
          </w:tcPr>
          <w:p w:rsidR="00B556EE" w:rsidRPr="005B7F9D" w:rsidRDefault="00C403E8" w:rsidP="00B556EE">
            <w:pPr>
              <w:pStyle w:val="NoSpacing"/>
              <w:rPr>
                <w:rFonts w:ascii="Arial" w:eastAsia="Arial Unicode MS" w:hAnsi="Arial" w:cs="Arial"/>
                <w:bCs/>
                <w:sz w:val="18"/>
                <w:szCs w:val="18"/>
              </w:rPr>
            </w:pPr>
            <w:r>
              <w:rPr>
                <w:rFonts w:ascii="Arial" w:eastAsia="Arial Unicode MS" w:hAnsi="Arial" w:cs="Arial"/>
                <w:bCs/>
                <w:sz w:val="18"/>
                <w:szCs w:val="18"/>
              </w:rPr>
              <w:t>10</w:t>
            </w:r>
            <w:r w:rsidR="00B556EE" w:rsidRPr="005B7F9D">
              <w:rPr>
                <w:rFonts w:ascii="Arial" w:eastAsia="Arial Unicode MS" w:hAnsi="Arial" w:cs="Arial"/>
                <w:bCs/>
                <w:sz w:val="18"/>
                <w:szCs w:val="18"/>
              </w:rPr>
              <w:t xml:space="preserve"> Years</w:t>
            </w:r>
          </w:p>
        </w:tc>
      </w:tr>
      <w:tr w:rsidR="00B556EE" w:rsidRPr="00605B17" w:rsidTr="00B556EE">
        <w:trPr>
          <w:trHeight w:hRule="exact" w:val="771"/>
          <w:jc w:val="center"/>
        </w:trPr>
        <w:tc>
          <w:tcPr>
            <w:tcW w:w="3552" w:type="dxa"/>
            <w:tcBorders>
              <w:top w:val="thinThickSmallGap" w:sz="12" w:space="0" w:color="auto"/>
              <w:bottom w:val="thinThickSmallGap" w:sz="12" w:space="0" w:color="auto"/>
            </w:tcBorders>
            <w:vAlign w:val="center"/>
          </w:tcPr>
          <w:p w:rsidR="00B556EE" w:rsidRPr="005B7F9D" w:rsidRDefault="00B556EE" w:rsidP="00B556EE">
            <w:pPr>
              <w:pStyle w:val="NoSpacing"/>
              <w:rPr>
                <w:rFonts w:ascii="Arial" w:eastAsia="Arial Unicode MS" w:hAnsi="Arial" w:cs="Arial"/>
                <w:bCs/>
                <w:sz w:val="18"/>
                <w:szCs w:val="18"/>
              </w:rPr>
            </w:pPr>
            <w:r w:rsidRPr="005B7F9D">
              <w:rPr>
                <w:rFonts w:ascii="Arial" w:eastAsia="Arial Unicode MS" w:hAnsi="Arial" w:cs="Arial"/>
                <w:bCs/>
                <w:sz w:val="18"/>
                <w:szCs w:val="18"/>
              </w:rPr>
              <w:t>Excavation Inspection Form</w:t>
            </w:r>
          </w:p>
        </w:tc>
        <w:tc>
          <w:tcPr>
            <w:tcW w:w="2340" w:type="dxa"/>
            <w:tcBorders>
              <w:top w:val="thinThickSmallGap" w:sz="12" w:space="0" w:color="auto"/>
              <w:bottom w:val="thinThickSmallGap" w:sz="12" w:space="0" w:color="auto"/>
            </w:tcBorders>
            <w:vAlign w:val="center"/>
          </w:tcPr>
          <w:p w:rsidR="00B556EE" w:rsidRPr="005B7F9D" w:rsidRDefault="00CF1CFF" w:rsidP="00B556EE">
            <w:pPr>
              <w:pStyle w:val="NoSpacing"/>
              <w:rPr>
                <w:rFonts w:ascii="Arial" w:eastAsia="Arial Unicode MS" w:hAnsi="Arial" w:cs="Arial"/>
                <w:sz w:val="18"/>
                <w:szCs w:val="18"/>
              </w:rPr>
            </w:pPr>
            <w:r w:rsidRPr="005B7F9D">
              <w:rPr>
                <w:rFonts w:ascii="Arial" w:eastAsia="Arial Unicode MS" w:hAnsi="Arial" w:cs="Arial"/>
                <w:sz w:val="18"/>
                <w:szCs w:val="18"/>
              </w:rPr>
              <w:t>Area performing work</w:t>
            </w:r>
          </w:p>
        </w:tc>
        <w:tc>
          <w:tcPr>
            <w:tcW w:w="3191" w:type="dxa"/>
            <w:tcBorders>
              <w:top w:val="thinThickSmallGap" w:sz="12" w:space="0" w:color="auto"/>
              <w:bottom w:val="thinThickSmallGap" w:sz="12" w:space="0" w:color="auto"/>
            </w:tcBorders>
            <w:vAlign w:val="center"/>
          </w:tcPr>
          <w:p w:rsidR="00B556EE" w:rsidRPr="00A524A2" w:rsidRDefault="00A524A2" w:rsidP="00B556EE">
            <w:pPr>
              <w:pStyle w:val="NoSpacing"/>
              <w:rPr>
                <w:rFonts w:ascii="Arial" w:eastAsia="Arial Unicode MS" w:hAnsi="Arial" w:cs="Arial"/>
                <w:bCs/>
                <w:sz w:val="18"/>
                <w:szCs w:val="18"/>
              </w:rPr>
            </w:pPr>
            <w:r w:rsidRPr="00A524A2">
              <w:rPr>
                <w:rFonts w:ascii="Arial" w:eastAsia="Arial Unicode MS" w:hAnsi="Arial" w:cs="Arial"/>
                <w:bCs/>
                <w:sz w:val="18"/>
                <w:szCs w:val="18"/>
              </w:rPr>
              <w:t>1</w:t>
            </w:r>
            <w:r w:rsidR="00C403E8">
              <w:rPr>
                <w:rFonts w:ascii="Arial" w:eastAsia="Arial Unicode MS" w:hAnsi="Arial" w:cs="Arial"/>
                <w:bCs/>
                <w:sz w:val="18"/>
                <w:szCs w:val="18"/>
              </w:rPr>
              <w:t>0</w:t>
            </w:r>
            <w:r w:rsidRPr="00A524A2">
              <w:rPr>
                <w:rFonts w:ascii="Arial" w:eastAsia="Arial Unicode MS" w:hAnsi="Arial" w:cs="Arial"/>
                <w:bCs/>
                <w:sz w:val="18"/>
                <w:szCs w:val="18"/>
              </w:rPr>
              <w:t xml:space="preserve"> Year</w:t>
            </w:r>
            <w:r w:rsidR="00C403E8">
              <w:rPr>
                <w:rFonts w:ascii="Arial" w:eastAsia="Arial Unicode MS" w:hAnsi="Arial" w:cs="Arial"/>
                <w:bCs/>
                <w:sz w:val="18"/>
                <w:szCs w:val="18"/>
              </w:rPr>
              <w:t>s</w:t>
            </w:r>
          </w:p>
        </w:tc>
      </w:tr>
      <w:tr w:rsidR="001935D8" w:rsidRPr="00605B17" w:rsidTr="00B556EE">
        <w:trPr>
          <w:trHeight w:hRule="exact" w:val="771"/>
          <w:jc w:val="center"/>
        </w:trPr>
        <w:tc>
          <w:tcPr>
            <w:tcW w:w="3552" w:type="dxa"/>
            <w:tcBorders>
              <w:top w:val="thinThickSmallGap" w:sz="12" w:space="0" w:color="auto"/>
              <w:bottom w:val="thinThickSmallGap" w:sz="12" w:space="0" w:color="auto"/>
            </w:tcBorders>
            <w:vAlign w:val="center"/>
          </w:tcPr>
          <w:p w:rsidR="001935D8" w:rsidRPr="005B7F9D" w:rsidRDefault="001935D8" w:rsidP="00C403E8">
            <w:pPr>
              <w:pStyle w:val="NoSpacing"/>
              <w:rPr>
                <w:rFonts w:ascii="Arial" w:eastAsia="Arial Unicode MS" w:hAnsi="Arial" w:cs="Arial"/>
                <w:bCs/>
                <w:sz w:val="18"/>
                <w:szCs w:val="18"/>
              </w:rPr>
            </w:pPr>
            <w:r>
              <w:rPr>
                <w:rFonts w:ascii="Arial" w:eastAsia="Arial Unicode MS" w:hAnsi="Arial" w:cs="Arial"/>
                <w:bCs/>
                <w:sz w:val="18"/>
                <w:szCs w:val="18"/>
              </w:rPr>
              <w:t xml:space="preserve">Records for training employees </w:t>
            </w:r>
            <w:r w:rsidR="00C403E8">
              <w:rPr>
                <w:rFonts w:ascii="Arial" w:eastAsia="Arial Unicode MS" w:hAnsi="Arial" w:cs="Arial"/>
                <w:bCs/>
                <w:sz w:val="18"/>
                <w:szCs w:val="18"/>
              </w:rPr>
              <w:t>related to this Standard</w:t>
            </w:r>
          </w:p>
        </w:tc>
        <w:tc>
          <w:tcPr>
            <w:tcW w:w="2340" w:type="dxa"/>
            <w:tcBorders>
              <w:top w:val="thinThickSmallGap" w:sz="12" w:space="0" w:color="auto"/>
              <w:bottom w:val="thinThickSmallGap" w:sz="12" w:space="0" w:color="auto"/>
            </w:tcBorders>
            <w:vAlign w:val="center"/>
          </w:tcPr>
          <w:p w:rsidR="001935D8" w:rsidRPr="005B7F9D" w:rsidRDefault="00C403E8" w:rsidP="00B556EE">
            <w:pPr>
              <w:pStyle w:val="NoSpacing"/>
              <w:rPr>
                <w:rFonts w:ascii="Arial" w:eastAsia="Arial Unicode MS" w:hAnsi="Arial" w:cs="Arial"/>
                <w:sz w:val="18"/>
                <w:szCs w:val="18"/>
              </w:rPr>
            </w:pPr>
            <w:r>
              <w:rPr>
                <w:rFonts w:ascii="Arial" w:eastAsia="Arial Unicode MS" w:hAnsi="Arial" w:cs="Arial"/>
                <w:sz w:val="18"/>
                <w:szCs w:val="18"/>
              </w:rPr>
              <w:t>Division/Area or Technical Training</w:t>
            </w:r>
          </w:p>
        </w:tc>
        <w:tc>
          <w:tcPr>
            <w:tcW w:w="3191" w:type="dxa"/>
            <w:tcBorders>
              <w:top w:val="thinThickSmallGap" w:sz="12" w:space="0" w:color="auto"/>
              <w:bottom w:val="thinThickSmallGap" w:sz="12" w:space="0" w:color="auto"/>
            </w:tcBorders>
            <w:vAlign w:val="center"/>
          </w:tcPr>
          <w:p w:rsidR="001935D8" w:rsidRPr="00A524A2" w:rsidRDefault="00C403E8" w:rsidP="00B556EE">
            <w:pPr>
              <w:pStyle w:val="NoSpacing"/>
              <w:rPr>
                <w:rFonts w:ascii="Arial" w:eastAsia="Arial Unicode MS" w:hAnsi="Arial" w:cs="Arial"/>
                <w:bCs/>
                <w:sz w:val="18"/>
                <w:szCs w:val="18"/>
              </w:rPr>
            </w:pPr>
            <w:r>
              <w:rPr>
                <w:rFonts w:ascii="Arial" w:eastAsia="Arial Unicode MS" w:hAnsi="Arial" w:cs="Arial"/>
                <w:bCs/>
                <w:sz w:val="18"/>
                <w:szCs w:val="18"/>
              </w:rPr>
              <w:t>Duration of employment + 10 years</w:t>
            </w:r>
          </w:p>
        </w:tc>
      </w:tr>
    </w:tbl>
    <w:p w:rsidR="00191BB1" w:rsidRPr="00E17B0A" w:rsidRDefault="00191BB1" w:rsidP="005C210F">
      <w:pPr>
        <w:autoSpaceDE w:val="0"/>
        <w:autoSpaceDN w:val="0"/>
        <w:adjustRightInd w:val="0"/>
        <w:spacing w:after="0" w:line="240" w:lineRule="auto"/>
        <w:ind w:left="360" w:hanging="360"/>
        <w:rPr>
          <w:rFonts w:cs="Arial"/>
          <w:bCs/>
          <w:i/>
        </w:rPr>
      </w:pPr>
    </w:p>
    <w:p w:rsidR="00CF2042" w:rsidRPr="00E17B0A" w:rsidRDefault="00CF2042" w:rsidP="005C210F">
      <w:pPr>
        <w:autoSpaceDE w:val="0"/>
        <w:autoSpaceDN w:val="0"/>
        <w:adjustRightInd w:val="0"/>
        <w:spacing w:after="0" w:line="240" w:lineRule="auto"/>
        <w:ind w:left="360" w:hanging="360"/>
        <w:rPr>
          <w:rFonts w:cs="Arial"/>
          <w:bCs/>
        </w:rPr>
      </w:pPr>
    </w:p>
    <w:p w:rsidR="00843643" w:rsidRPr="00E17B0A" w:rsidRDefault="007A00C4" w:rsidP="007A00C4">
      <w:pPr>
        <w:autoSpaceDE w:val="0"/>
        <w:autoSpaceDN w:val="0"/>
        <w:adjustRightInd w:val="0"/>
        <w:spacing w:line="240" w:lineRule="auto"/>
        <w:ind w:left="360" w:hanging="360"/>
        <w:rPr>
          <w:rFonts w:cs="Arial"/>
          <w:bCs/>
        </w:rPr>
      </w:pPr>
      <w:r w:rsidRPr="00E17B0A">
        <w:rPr>
          <w:rFonts w:cs="Arial"/>
          <w:b/>
          <w:bCs/>
        </w:rPr>
        <w:t>8</w:t>
      </w:r>
      <w:r w:rsidR="00951EE5" w:rsidRPr="00E17B0A">
        <w:rPr>
          <w:rFonts w:cs="Arial"/>
          <w:b/>
          <w:bCs/>
        </w:rPr>
        <w:t>.0</w:t>
      </w:r>
      <w:r w:rsidR="00951EE5" w:rsidRPr="00E17B0A">
        <w:rPr>
          <w:rFonts w:cs="Arial"/>
          <w:b/>
          <w:bCs/>
        </w:rPr>
        <w:tab/>
        <w:t>APPENDICES</w:t>
      </w:r>
      <w:r w:rsidR="00843643" w:rsidRPr="00E17B0A">
        <w:rPr>
          <w:rFonts w:cs="Arial"/>
          <w:bCs/>
        </w:rPr>
        <w:t xml:space="preserve"> </w:t>
      </w:r>
    </w:p>
    <w:p w:rsidR="006F10B8" w:rsidRDefault="00CF2042" w:rsidP="00191BB1">
      <w:pPr>
        <w:autoSpaceDE w:val="0"/>
        <w:autoSpaceDN w:val="0"/>
        <w:adjustRightInd w:val="0"/>
        <w:spacing w:line="240" w:lineRule="auto"/>
        <w:ind w:left="720" w:hanging="360"/>
        <w:rPr>
          <w:rFonts w:cs="Arial"/>
          <w:bCs/>
        </w:rPr>
      </w:pPr>
      <w:r w:rsidRPr="00E17B0A">
        <w:rPr>
          <w:rFonts w:cs="Arial"/>
          <w:bCs/>
        </w:rPr>
        <w:t xml:space="preserve">Appendix </w:t>
      </w:r>
      <w:r w:rsidR="003A6D44">
        <w:rPr>
          <w:rFonts w:cs="Arial"/>
          <w:bCs/>
        </w:rPr>
        <w:t>A</w:t>
      </w:r>
      <w:r w:rsidR="006F10B8">
        <w:rPr>
          <w:rFonts w:cs="Arial"/>
          <w:bCs/>
        </w:rPr>
        <w:t>– HS-SPS-1.10-001 – Excavation Inspection Form</w:t>
      </w:r>
    </w:p>
    <w:p w:rsidR="001935D8" w:rsidRDefault="001935D8" w:rsidP="007A00C4">
      <w:pPr>
        <w:autoSpaceDE w:val="0"/>
        <w:autoSpaceDN w:val="0"/>
        <w:adjustRightInd w:val="0"/>
        <w:spacing w:line="240" w:lineRule="auto"/>
        <w:ind w:left="360" w:hanging="360"/>
        <w:rPr>
          <w:rFonts w:cs="Arial"/>
          <w:b/>
          <w:bCs/>
        </w:rPr>
      </w:pPr>
    </w:p>
    <w:p w:rsidR="001935D8" w:rsidRDefault="001935D8" w:rsidP="007A00C4">
      <w:pPr>
        <w:autoSpaceDE w:val="0"/>
        <w:autoSpaceDN w:val="0"/>
        <w:adjustRightInd w:val="0"/>
        <w:spacing w:line="240" w:lineRule="auto"/>
        <w:ind w:left="360" w:hanging="360"/>
        <w:rPr>
          <w:rFonts w:cs="Arial"/>
          <w:b/>
          <w:bCs/>
        </w:rPr>
      </w:pPr>
    </w:p>
    <w:p w:rsidR="001935D8" w:rsidRDefault="001935D8" w:rsidP="007A00C4">
      <w:pPr>
        <w:autoSpaceDE w:val="0"/>
        <w:autoSpaceDN w:val="0"/>
        <w:adjustRightInd w:val="0"/>
        <w:spacing w:line="240" w:lineRule="auto"/>
        <w:ind w:left="360" w:hanging="360"/>
        <w:rPr>
          <w:rFonts w:cs="Arial"/>
          <w:b/>
          <w:bCs/>
        </w:rPr>
      </w:pPr>
    </w:p>
    <w:p w:rsidR="001935D8" w:rsidRDefault="001935D8" w:rsidP="007A00C4">
      <w:pPr>
        <w:autoSpaceDE w:val="0"/>
        <w:autoSpaceDN w:val="0"/>
        <w:adjustRightInd w:val="0"/>
        <w:spacing w:line="240" w:lineRule="auto"/>
        <w:ind w:left="360" w:hanging="360"/>
        <w:rPr>
          <w:rFonts w:cs="Arial"/>
          <w:b/>
          <w:bCs/>
        </w:rPr>
      </w:pPr>
    </w:p>
    <w:p w:rsidR="001935D8" w:rsidRDefault="001935D8" w:rsidP="007A00C4">
      <w:pPr>
        <w:autoSpaceDE w:val="0"/>
        <w:autoSpaceDN w:val="0"/>
        <w:adjustRightInd w:val="0"/>
        <w:spacing w:line="240" w:lineRule="auto"/>
        <w:ind w:left="360" w:hanging="360"/>
        <w:rPr>
          <w:rFonts w:cs="Arial"/>
          <w:b/>
          <w:bCs/>
        </w:rPr>
      </w:pPr>
    </w:p>
    <w:p w:rsidR="001935D8" w:rsidRDefault="001935D8" w:rsidP="007A00C4">
      <w:pPr>
        <w:autoSpaceDE w:val="0"/>
        <w:autoSpaceDN w:val="0"/>
        <w:adjustRightInd w:val="0"/>
        <w:spacing w:line="240" w:lineRule="auto"/>
        <w:ind w:left="360" w:hanging="360"/>
        <w:rPr>
          <w:rFonts w:cs="Arial"/>
          <w:b/>
          <w:bCs/>
        </w:rPr>
      </w:pPr>
    </w:p>
    <w:p w:rsidR="001935D8" w:rsidRDefault="001935D8" w:rsidP="007A00C4">
      <w:pPr>
        <w:autoSpaceDE w:val="0"/>
        <w:autoSpaceDN w:val="0"/>
        <w:adjustRightInd w:val="0"/>
        <w:spacing w:line="240" w:lineRule="auto"/>
        <w:ind w:left="360" w:hanging="360"/>
        <w:rPr>
          <w:rFonts w:cs="Arial"/>
          <w:b/>
          <w:bCs/>
        </w:rPr>
      </w:pPr>
    </w:p>
    <w:p w:rsidR="001935D8" w:rsidRDefault="001935D8" w:rsidP="007A00C4">
      <w:pPr>
        <w:autoSpaceDE w:val="0"/>
        <w:autoSpaceDN w:val="0"/>
        <w:adjustRightInd w:val="0"/>
        <w:spacing w:line="240" w:lineRule="auto"/>
        <w:ind w:left="360" w:hanging="360"/>
        <w:rPr>
          <w:rFonts w:cs="Arial"/>
          <w:b/>
          <w:bCs/>
        </w:rPr>
      </w:pPr>
    </w:p>
    <w:p w:rsidR="00951EE5" w:rsidRDefault="007A00C4" w:rsidP="007A00C4">
      <w:pPr>
        <w:autoSpaceDE w:val="0"/>
        <w:autoSpaceDN w:val="0"/>
        <w:adjustRightInd w:val="0"/>
        <w:spacing w:line="240" w:lineRule="auto"/>
        <w:ind w:left="360" w:hanging="360"/>
        <w:rPr>
          <w:rFonts w:cs="Arial"/>
          <w:b/>
          <w:bCs/>
        </w:rPr>
      </w:pPr>
      <w:r>
        <w:rPr>
          <w:rFonts w:cs="Arial"/>
          <w:b/>
          <w:bCs/>
        </w:rPr>
        <w:t>9</w:t>
      </w:r>
      <w:r w:rsidR="00951EE5" w:rsidRPr="00843643">
        <w:rPr>
          <w:rFonts w:cs="Arial"/>
          <w:b/>
          <w:bCs/>
        </w:rPr>
        <w:t>.0</w:t>
      </w:r>
      <w:r w:rsidR="00951EE5" w:rsidRPr="00843643">
        <w:rPr>
          <w:rFonts w:cs="Arial"/>
          <w:b/>
          <w:bCs/>
        </w:rPr>
        <w:tab/>
        <w:t>REVIEW AND CHANGE</w:t>
      </w:r>
    </w:p>
    <w:p w:rsidR="00843643" w:rsidRDefault="00843643" w:rsidP="007A00C4">
      <w:pPr>
        <w:spacing w:after="0" w:line="240" w:lineRule="auto"/>
        <w:ind w:firstLine="450"/>
        <w:rPr>
          <w:rFonts w:cs="Arial"/>
          <w:b/>
          <w:sz w:val="20"/>
        </w:rPr>
      </w:pPr>
      <w:r>
        <w:rPr>
          <w:rFonts w:cs="Arial"/>
          <w:b/>
          <w:sz w:val="20"/>
        </w:rPr>
        <w:t>A</w:t>
      </w:r>
      <w:r w:rsidRPr="00E5022F">
        <w:rPr>
          <w:rFonts w:cs="Arial"/>
          <w:b/>
          <w:sz w:val="20"/>
        </w:rPr>
        <w:t>ll changes, modifications and/or revisions must be documented on the table below:</w:t>
      </w:r>
    </w:p>
    <w:tbl>
      <w:tblPr>
        <w:tblStyle w:val="TableGrid"/>
        <w:tblW w:w="0" w:type="auto"/>
        <w:jc w:val="center"/>
        <w:tblLook w:val="04A0" w:firstRow="1" w:lastRow="0" w:firstColumn="1" w:lastColumn="0" w:noHBand="0" w:noVBand="1"/>
      </w:tblPr>
      <w:tblGrid>
        <w:gridCol w:w="9576"/>
      </w:tblGrid>
      <w:tr w:rsidR="007A00C4" w:rsidTr="00B556EE">
        <w:trPr>
          <w:jc w:val="center"/>
        </w:trPr>
        <w:tc>
          <w:tcPr>
            <w:tcW w:w="9576" w:type="dxa"/>
            <w:shd w:val="clear" w:color="auto" w:fill="95B3D7" w:themeFill="accent1" w:themeFillTint="99"/>
          </w:tcPr>
          <w:p w:rsidR="007A00C4" w:rsidRPr="006F10B8" w:rsidRDefault="007A00C4" w:rsidP="007A00C4">
            <w:pPr>
              <w:pStyle w:val="NoSpacing"/>
              <w:jc w:val="center"/>
              <w:rPr>
                <w:rFonts w:asciiTheme="minorHAnsi" w:hAnsiTheme="minorHAnsi" w:cs="Arial"/>
                <w:b/>
                <w:bCs/>
                <w:i/>
                <w:sz w:val="24"/>
              </w:rPr>
            </w:pPr>
            <w:r w:rsidRPr="006F10B8">
              <w:rPr>
                <w:rFonts w:asciiTheme="minorHAnsi" w:hAnsiTheme="minorHAnsi" w:cs="Arial"/>
                <w:b/>
                <w:bCs/>
                <w:i/>
                <w:sz w:val="24"/>
              </w:rPr>
              <w:t>Description of Changes to this Document</w:t>
            </w:r>
          </w:p>
        </w:tc>
      </w:tr>
      <w:tr w:rsidR="00CF2042" w:rsidTr="00B556EE">
        <w:trPr>
          <w:jc w:val="center"/>
        </w:trPr>
        <w:tc>
          <w:tcPr>
            <w:tcW w:w="9576" w:type="dxa"/>
          </w:tcPr>
          <w:p w:rsidR="00CF2042" w:rsidRPr="001935D8" w:rsidRDefault="00CF2042" w:rsidP="00CF2042">
            <w:pPr>
              <w:pStyle w:val="NoSpacing"/>
              <w:rPr>
                <w:rFonts w:ascii="Arial Narrow" w:hAnsi="Arial Narrow"/>
                <w:bCs/>
                <w:i/>
                <w:sz w:val="18"/>
                <w:szCs w:val="18"/>
              </w:rPr>
            </w:pPr>
            <w:r w:rsidRPr="001935D8">
              <w:rPr>
                <w:rFonts w:ascii="Arial Narrow" w:hAnsi="Arial Narrow"/>
                <w:b/>
                <w:bCs/>
                <w:i/>
                <w:sz w:val="18"/>
                <w:szCs w:val="18"/>
              </w:rPr>
              <w:t>Section 3 – Responsibilities – 3.2</w:t>
            </w:r>
            <w:r w:rsidRPr="001935D8">
              <w:rPr>
                <w:rFonts w:ascii="Arial Narrow" w:hAnsi="Arial Narrow"/>
                <w:bCs/>
                <w:i/>
                <w:sz w:val="18"/>
                <w:szCs w:val="18"/>
              </w:rPr>
              <w:t xml:space="preserve"> – From “Employees” to “FMMO Employees and contractor employees” – S.Apodaca 5/25/11</w:t>
            </w:r>
          </w:p>
        </w:tc>
      </w:tr>
      <w:tr w:rsidR="00CF2042" w:rsidTr="00B556EE">
        <w:trPr>
          <w:jc w:val="center"/>
        </w:trPr>
        <w:tc>
          <w:tcPr>
            <w:tcW w:w="9576" w:type="dxa"/>
          </w:tcPr>
          <w:p w:rsidR="00CF2042" w:rsidRPr="001935D8" w:rsidRDefault="00CF2042" w:rsidP="00CF2042">
            <w:pPr>
              <w:pStyle w:val="NoSpacing"/>
              <w:rPr>
                <w:b/>
                <w:bCs/>
                <w:i/>
                <w:sz w:val="18"/>
                <w:szCs w:val="18"/>
              </w:rPr>
            </w:pPr>
            <w:r w:rsidRPr="001935D8">
              <w:rPr>
                <w:rFonts w:ascii="Arial Narrow" w:hAnsi="Arial Narrow"/>
                <w:b/>
                <w:bCs/>
                <w:i/>
                <w:sz w:val="18"/>
                <w:szCs w:val="18"/>
              </w:rPr>
              <w:t>Section 3 – Responsibilities – 3.2/3.3</w:t>
            </w:r>
            <w:r w:rsidRPr="001935D8">
              <w:rPr>
                <w:rFonts w:ascii="Arial Narrow" w:hAnsi="Arial Narrow"/>
                <w:bCs/>
                <w:i/>
                <w:sz w:val="18"/>
                <w:szCs w:val="18"/>
              </w:rPr>
              <w:t xml:space="preserve"> – Separated into two separate sections – S. Apodaca 5/25/11</w:t>
            </w:r>
          </w:p>
        </w:tc>
      </w:tr>
      <w:tr w:rsidR="00CF2042" w:rsidTr="00B556EE">
        <w:trPr>
          <w:jc w:val="center"/>
        </w:trPr>
        <w:tc>
          <w:tcPr>
            <w:tcW w:w="9576" w:type="dxa"/>
          </w:tcPr>
          <w:p w:rsidR="00CF2042" w:rsidRPr="001935D8" w:rsidRDefault="00CF2042" w:rsidP="00CF2042">
            <w:pPr>
              <w:pStyle w:val="NoSpacing"/>
              <w:rPr>
                <w:rFonts w:ascii="Arial Narrow" w:hAnsi="Arial Narrow"/>
                <w:bCs/>
                <w:i/>
                <w:sz w:val="18"/>
                <w:szCs w:val="18"/>
              </w:rPr>
            </w:pPr>
            <w:r w:rsidRPr="001935D8">
              <w:rPr>
                <w:rFonts w:ascii="Arial Narrow" w:hAnsi="Arial Narrow"/>
                <w:b/>
                <w:bCs/>
                <w:i/>
                <w:sz w:val="18"/>
                <w:szCs w:val="18"/>
              </w:rPr>
              <w:t>Section 5 – Procedure – 5.7.5 Shoring</w:t>
            </w:r>
            <w:r w:rsidRPr="001935D8">
              <w:rPr>
                <w:rFonts w:ascii="Arial Narrow" w:hAnsi="Arial Narrow"/>
                <w:bCs/>
                <w:i/>
                <w:sz w:val="18"/>
                <w:szCs w:val="18"/>
              </w:rPr>
              <w:t xml:space="preserve"> – Changed from “Timber shoring shall not be used by Freeport-McMoRan Morenci Employees” to “Timber shoring shall not be used at Freeport-McMoRan Morenci Operations.” – S.Apodaca 5/25/11</w:t>
            </w:r>
          </w:p>
          <w:p w:rsidR="0001437F" w:rsidRPr="001935D8" w:rsidRDefault="0001437F" w:rsidP="00CF2042">
            <w:pPr>
              <w:pStyle w:val="NoSpacing"/>
              <w:rPr>
                <w:rFonts w:ascii="Arial Narrow" w:hAnsi="Arial Narrow"/>
                <w:bCs/>
                <w:i/>
                <w:sz w:val="18"/>
                <w:szCs w:val="18"/>
              </w:rPr>
            </w:pPr>
          </w:p>
          <w:p w:rsidR="0001437F" w:rsidRPr="006F10B8" w:rsidRDefault="0001437F" w:rsidP="00CF2042">
            <w:pPr>
              <w:pStyle w:val="NoSpacing"/>
              <w:rPr>
                <w:rFonts w:ascii="Arial Narrow" w:hAnsi="Arial Narrow"/>
                <w:bCs/>
                <w:sz w:val="20"/>
                <w:szCs w:val="18"/>
              </w:rPr>
            </w:pPr>
            <w:r w:rsidRPr="001935D8">
              <w:rPr>
                <w:rFonts w:ascii="Arial Narrow" w:hAnsi="Arial Narrow"/>
                <w:bCs/>
                <w:i/>
                <w:sz w:val="18"/>
                <w:szCs w:val="18"/>
              </w:rPr>
              <w:t>All above changed occurred prior to approval – Revision 00</w:t>
            </w:r>
          </w:p>
        </w:tc>
      </w:tr>
      <w:tr w:rsidR="00CF2042" w:rsidTr="00B556EE">
        <w:trPr>
          <w:jc w:val="center"/>
        </w:trPr>
        <w:tc>
          <w:tcPr>
            <w:tcW w:w="9576" w:type="dxa"/>
          </w:tcPr>
          <w:p w:rsidR="0001437F" w:rsidRPr="001935D8" w:rsidRDefault="0001437F" w:rsidP="00CF2042">
            <w:pPr>
              <w:rPr>
                <w:rFonts w:ascii="Arial Narrow" w:hAnsi="Arial Narrow" w:cs="Arial"/>
                <w:sz w:val="18"/>
              </w:rPr>
            </w:pPr>
            <w:r w:rsidRPr="001935D8">
              <w:rPr>
                <w:rFonts w:ascii="Arial Narrow" w:hAnsi="Arial Narrow" w:cs="Arial"/>
                <w:b/>
                <w:i/>
                <w:sz w:val="18"/>
              </w:rPr>
              <w:t xml:space="preserve">Changed document format – S. Apodaca </w:t>
            </w:r>
            <w:r w:rsidRPr="001935D8">
              <w:rPr>
                <w:rFonts w:ascii="Arial Narrow" w:hAnsi="Arial Narrow" w:cs="Arial"/>
                <w:i/>
                <w:sz w:val="18"/>
              </w:rPr>
              <w:t xml:space="preserve">01-16-2012 – </w:t>
            </w:r>
            <w:r w:rsidRPr="001935D8">
              <w:rPr>
                <w:rFonts w:ascii="Arial Narrow" w:hAnsi="Arial Narrow" w:cs="Arial"/>
                <w:sz w:val="18"/>
              </w:rPr>
              <w:t>Revision 01</w:t>
            </w:r>
          </w:p>
        </w:tc>
      </w:tr>
      <w:tr w:rsidR="0001437F" w:rsidTr="00B556EE">
        <w:trPr>
          <w:jc w:val="center"/>
        </w:trPr>
        <w:tc>
          <w:tcPr>
            <w:tcW w:w="9576" w:type="dxa"/>
          </w:tcPr>
          <w:p w:rsidR="0001437F" w:rsidRPr="001935D8" w:rsidRDefault="0001437F" w:rsidP="00CF2042">
            <w:pPr>
              <w:rPr>
                <w:rFonts w:ascii="Arial Narrow" w:hAnsi="Arial Narrow" w:cs="Arial"/>
                <w:b/>
                <w:i/>
                <w:sz w:val="18"/>
              </w:rPr>
            </w:pPr>
            <w:r w:rsidRPr="001935D8">
              <w:rPr>
                <w:rFonts w:ascii="Arial Narrow" w:hAnsi="Arial Narrow" w:cs="Arial"/>
                <w:b/>
                <w:i/>
                <w:sz w:val="18"/>
              </w:rPr>
              <w:t xml:space="preserve">Entire Document – </w:t>
            </w:r>
            <w:r w:rsidRPr="001935D8">
              <w:rPr>
                <w:rFonts w:ascii="Arial Narrow" w:hAnsi="Arial Narrow" w:cs="Arial"/>
                <w:i/>
                <w:sz w:val="18"/>
              </w:rPr>
              <w:t>Replaced reference to “program” with “Standard” for clarification</w:t>
            </w:r>
          </w:p>
          <w:p w:rsidR="0001437F" w:rsidRPr="001935D8" w:rsidRDefault="0001437F" w:rsidP="00CF2042">
            <w:pPr>
              <w:rPr>
                <w:rFonts w:ascii="Arial Narrow" w:hAnsi="Arial Narrow" w:cs="Arial"/>
                <w:b/>
                <w:i/>
                <w:sz w:val="18"/>
              </w:rPr>
            </w:pPr>
            <w:r w:rsidRPr="001935D8">
              <w:rPr>
                <w:rFonts w:ascii="Arial Narrow" w:hAnsi="Arial Narrow" w:cs="Arial"/>
                <w:b/>
                <w:i/>
                <w:sz w:val="18"/>
              </w:rPr>
              <w:t xml:space="preserve">Section 6.0 – </w:t>
            </w:r>
            <w:r w:rsidRPr="001935D8">
              <w:rPr>
                <w:rFonts w:ascii="Arial Narrow" w:hAnsi="Arial Narrow" w:cs="Arial"/>
                <w:i/>
                <w:sz w:val="18"/>
              </w:rPr>
              <w:t xml:space="preserve">Added 6.1 – 6.4 for traceability </w:t>
            </w:r>
          </w:p>
          <w:p w:rsidR="0001437F" w:rsidRPr="001935D8" w:rsidRDefault="0001437F" w:rsidP="00CF2042">
            <w:pPr>
              <w:rPr>
                <w:rFonts w:ascii="Arial Narrow" w:hAnsi="Arial Narrow" w:cs="Arial"/>
                <w:i/>
                <w:sz w:val="18"/>
              </w:rPr>
            </w:pPr>
            <w:r w:rsidRPr="001935D8">
              <w:rPr>
                <w:rFonts w:ascii="Arial Narrow" w:hAnsi="Arial Narrow" w:cs="Arial"/>
                <w:b/>
                <w:i/>
                <w:sz w:val="18"/>
              </w:rPr>
              <w:t xml:space="preserve">Section 7.0 – </w:t>
            </w:r>
            <w:r w:rsidRPr="001935D8">
              <w:rPr>
                <w:rFonts w:ascii="Arial Narrow" w:hAnsi="Arial Narrow" w:cs="Arial"/>
                <w:i/>
                <w:sz w:val="18"/>
              </w:rPr>
              <w:t>Added records table</w:t>
            </w:r>
          </w:p>
          <w:p w:rsidR="0001437F" w:rsidRPr="001935D8" w:rsidRDefault="0001437F" w:rsidP="0001437F">
            <w:pPr>
              <w:rPr>
                <w:rFonts w:ascii="Arial Narrow" w:hAnsi="Arial Narrow" w:cs="Arial"/>
                <w:i/>
                <w:sz w:val="18"/>
              </w:rPr>
            </w:pPr>
            <w:r w:rsidRPr="001935D8">
              <w:rPr>
                <w:rFonts w:ascii="Arial Narrow" w:hAnsi="Arial Narrow" w:cs="Arial"/>
                <w:b/>
                <w:i/>
                <w:sz w:val="18"/>
              </w:rPr>
              <w:t>Document Title/Revision Section</w:t>
            </w:r>
            <w:r w:rsidRPr="001935D8">
              <w:rPr>
                <w:rFonts w:ascii="Arial Narrow" w:hAnsi="Arial Narrow" w:cs="Arial"/>
                <w:i/>
                <w:sz w:val="18"/>
              </w:rPr>
              <w:t xml:space="preserve"> – Corrected Revision #</w:t>
            </w:r>
          </w:p>
          <w:p w:rsidR="0001437F" w:rsidRPr="001935D8" w:rsidRDefault="0001437F" w:rsidP="006601B9">
            <w:pPr>
              <w:rPr>
                <w:rFonts w:ascii="Arial Narrow" w:hAnsi="Arial Narrow" w:cs="Arial"/>
                <w:b/>
                <w:i/>
                <w:sz w:val="18"/>
              </w:rPr>
            </w:pPr>
            <w:r w:rsidRPr="001935D8">
              <w:rPr>
                <w:rFonts w:ascii="Arial Narrow" w:hAnsi="Arial Narrow" w:cs="Arial"/>
                <w:i/>
                <w:sz w:val="18"/>
              </w:rPr>
              <w:t xml:space="preserve">These changes are for clarification and traceability – They do not </w:t>
            </w:r>
            <w:r w:rsidR="006601B9" w:rsidRPr="001935D8">
              <w:rPr>
                <w:rFonts w:ascii="Arial Narrow" w:hAnsi="Arial Narrow" w:cs="Arial"/>
                <w:i/>
                <w:sz w:val="18"/>
              </w:rPr>
              <w:t>change the procedure</w:t>
            </w:r>
            <w:r w:rsidRPr="001935D8">
              <w:rPr>
                <w:rFonts w:ascii="Arial Narrow" w:hAnsi="Arial Narrow" w:cs="Arial"/>
                <w:i/>
                <w:sz w:val="18"/>
              </w:rPr>
              <w:t xml:space="preserve"> and do not require re</w:t>
            </w:r>
            <w:r w:rsidR="006601B9" w:rsidRPr="001935D8">
              <w:rPr>
                <w:rFonts w:ascii="Arial Narrow" w:hAnsi="Arial Narrow" w:cs="Arial"/>
                <w:i/>
                <w:sz w:val="18"/>
              </w:rPr>
              <w:t>-</w:t>
            </w:r>
            <w:r w:rsidRPr="001935D8">
              <w:rPr>
                <w:rFonts w:ascii="Arial Narrow" w:hAnsi="Arial Narrow" w:cs="Arial"/>
                <w:i/>
                <w:sz w:val="18"/>
              </w:rPr>
              <w:t>approval</w:t>
            </w:r>
            <w:r w:rsidR="006601B9" w:rsidRPr="001935D8">
              <w:rPr>
                <w:rFonts w:ascii="Arial Narrow" w:hAnsi="Arial Narrow" w:cs="Arial"/>
                <w:i/>
                <w:sz w:val="18"/>
              </w:rPr>
              <w:t xml:space="preserve"> - S. Elias 03/29/12 </w:t>
            </w:r>
          </w:p>
        </w:tc>
      </w:tr>
      <w:tr w:rsidR="006601B9" w:rsidTr="00B556EE">
        <w:trPr>
          <w:jc w:val="center"/>
        </w:trPr>
        <w:tc>
          <w:tcPr>
            <w:tcW w:w="9576" w:type="dxa"/>
          </w:tcPr>
          <w:p w:rsidR="006601B9" w:rsidRPr="001935D8" w:rsidRDefault="006601B9" w:rsidP="00CF2042">
            <w:pPr>
              <w:rPr>
                <w:rFonts w:ascii="Arial Narrow" w:hAnsi="Arial Narrow" w:cs="Arial"/>
                <w:i/>
                <w:sz w:val="18"/>
              </w:rPr>
            </w:pPr>
            <w:r w:rsidRPr="001935D8">
              <w:rPr>
                <w:rFonts w:ascii="Arial Narrow" w:hAnsi="Arial Narrow" w:cs="Arial"/>
                <w:b/>
                <w:i/>
                <w:sz w:val="18"/>
              </w:rPr>
              <w:t xml:space="preserve">Section 5.11 Audit of Trenching Activities and Section 5.13 Policy Review and Renewal – </w:t>
            </w:r>
            <w:r w:rsidRPr="001935D8">
              <w:rPr>
                <w:rFonts w:ascii="Arial Narrow" w:hAnsi="Arial Narrow" w:cs="Arial"/>
                <w:i/>
                <w:sz w:val="18"/>
              </w:rPr>
              <w:t>Removed per Sr. Safety Specialist with Responsibility for Safe Production Standards Project.  Sections did not describe actual processes that were/are occurring.</w:t>
            </w:r>
          </w:p>
          <w:p w:rsidR="006601B9" w:rsidRPr="001935D8" w:rsidRDefault="006601B9" w:rsidP="00CF2042">
            <w:pPr>
              <w:rPr>
                <w:rFonts w:ascii="Arial Narrow" w:hAnsi="Arial Narrow" w:cs="Arial"/>
                <w:i/>
                <w:sz w:val="18"/>
              </w:rPr>
            </w:pPr>
          </w:p>
          <w:p w:rsidR="006601B9" w:rsidRPr="001935D8" w:rsidRDefault="006601B9" w:rsidP="00CF2042">
            <w:pPr>
              <w:rPr>
                <w:rFonts w:ascii="Arial Narrow" w:hAnsi="Arial Narrow" w:cs="Arial"/>
                <w:b/>
                <w:i/>
                <w:sz w:val="18"/>
              </w:rPr>
            </w:pPr>
            <w:r w:rsidRPr="001935D8">
              <w:rPr>
                <w:rFonts w:ascii="Arial Narrow" w:hAnsi="Arial Narrow" w:cs="Arial"/>
                <w:b/>
                <w:i/>
                <w:sz w:val="18"/>
              </w:rPr>
              <w:t>Section 5.12 Employee Training and Education</w:t>
            </w:r>
          </w:p>
          <w:p w:rsidR="006601B9" w:rsidRPr="001935D8" w:rsidRDefault="00266100" w:rsidP="00024109">
            <w:pPr>
              <w:rPr>
                <w:rFonts w:ascii="Arial Narrow" w:hAnsi="Arial Narrow" w:cs="Arial"/>
                <w:i/>
                <w:sz w:val="18"/>
              </w:rPr>
            </w:pPr>
            <w:r w:rsidRPr="001935D8">
              <w:rPr>
                <w:rFonts w:ascii="Arial Narrow" w:hAnsi="Arial Narrow" w:cs="Arial"/>
                <w:i/>
                <w:sz w:val="18"/>
              </w:rPr>
              <w:t xml:space="preserve">Changed # to 5.11 - </w:t>
            </w:r>
            <w:r w:rsidR="00024109" w:rsidRPr="001935D8">
              <w:rPr>
                <w:rFonts w:ascii="Arial Narrow" w:hAnsi="Arial Narrow" w:cs="Arial"/>
                <w:i/>
                <w:sz w:val="18"/>
              </w:rPr>
              <w:t>Changed from “All FMMO employees will be made aware of the policy and requirements in Annual refresher training” to  “Employees who perform excavation and trenching work be made aware of the requirements of this Standard.  Communication and/or training related to this Standard should be documented and records should be maintained by the responsible person in the area.”</w:t>
            </w:r>
            <w:r w:rsidRPr="001935D8">
              <w:rPr>
                <w:rFonts w:ascii="Arial Narrow" w:hAnsi="Arial Narrow" w:cs="Arial"/>
                <w:i/>
                <w:sz w:val="18"/>
              </w:rPr>
              <w:t xml:space="preserve"> – </w:t>
            </w:r>
          </w:p>
          <w:p w:rsidR="00266100" w:rsidRPr="001935D8" w:rsidRDefault="00266100" w:rsidP="00024109">
            <w:pPr>
              <w:rPr>
                <w:rFonts w:ascii="Arial Narrow" w:hAnsi="Arial Narrow" w:cs="Arial"/>
                <w:i/>
                <w:sz w:val="18"/>
              </w:rPr>
            </w:pPr>
          </w:p>
          <w:p w:rsidR="00266100" w:rsidRPr="006F10B8" w:rsidRDefault="00266100" w:rsidP="00024109">
            <w:pPr>
              <w:rPr>
                <w:rFonts w:ascii="Arial Narrow" w:hAnsi="Arial Narrow" w:cs="Arial"/>
                <w:i/>
                <w:sz w:val="20"/>
              </w:rPr>
            </w:pPr>
            <w:r w:rsidRPr="001935D8">
              <w:rPr>
                <w:rFonts w:ascii="Arial Narrow" w:hAnsi="Arial Narrow" w:cs="Arial"/>
                <w:i/>
                <w:sz w:val="18"/>
              </w:rPr>
              <w:t>These changes clarify the actual process.  They do not require review/re-approval –</w:t>
            </w:r>
            <w:r w:rsidR="006F10B8" w:rsidRPr="001935D8">
              <w:rPr>
                <w:rFonts w:ascii="Arial Narrow" w:hAnsi="Arial Narrow" w:cs="Arial"/>
                <w:i/>
                <w:sz w:val="18"/>
              </w:rPr>
              <w:t>/</w:t>
            </w:r>
            <w:r w:rsidRPr="001935D8">
              <w:rPr>
                <w:rFonts w:ascii="Arial Narrow" w:hAnsi="Arial Narrow" w:cs="Arial"/>
                <w:i/>
                <w:sz w:val="18"/>
              </w:rPr>
              <w:t xml:space="preserve"> S. Elias 03/29/12  Revision 02</w:t>
            </w:r>
          </w:p>
        </w:tc>
      </w:tr>
      <w:tr w:rsidR="006F10B8" w:rsidTr="00B556EE">
        <w:trPr>
          <w:jc w:val="center"/>
        </w:trPr>
        <w:tc>
          <w:tcPr>
            <w:tcW w:w="9576" w:type="dxa"/>
          </w:tcPr>
          <w:p w:rsidR="006F10B8" w:rsidRPr="001935D8" w:rsidRDefault="006F10B8" w:rsidP="006F10B8">
            <w:pPr>
              <w:rPr>
                <w:rFonts w:ascii="Arial Narrow" w:hAnsi="Arial Narrow" w:cs="Arial"/>
                <w:i/>
                <w:color w:val="000000" w:themeColor="text1"/>
                <w:sz w:val="20"/>
              </w:rPr>
            </w:pPr>
            <w:r w:rsidRPr="001935D8">
              <w:rPr>
                <w:rFonts w:ascii="Arial Narrow" w:hAnsi="Arial Narrow" w:cs="Arial"/>
                <w:b/>
                <w:i/>
                <w:sz w:val="18"/>
              </w:rPr>
              <w:t xml:space="preserve">Section 5.8, Section 8.0 and Appendix A – </w:t>
            </w:r>
            <w:r w:rsidRPr="001935D8">
              <w:rPr>
                <w:rFonts w:ascii="Arial Narrow" w:hAnsi="Arial Narrow" w:cs="Arial"/>
                <w:i/>
                <w:sz w:val="18"/>
              </w:rPr>
              <w:t>Included ID # of form for inspection HS-SPS-1.10-001 – S. Elias 06/08/2012</w:t>
            </w:r>
          </w:p>
        </w:tc>
      </w:tr>
      <w:tr w:rsidR="001935D8" w:rsidTr="00B556EE">
        <w:trPr>
          <w:jc w:val="center"/>
        </w:trPr>
        <w:tc>
          <w:tcPr>
            <w:tcW w:w="9576" w:type="dxa"/>
          </w:tcPr>
          <w:p w:rsidR="001935D8" w:rsidRPr="006F10B8" w:rsidRDefault="001935D8" w:rsidP="006F10B8">
            <w:pPr>
              <w:rPr>
                <w:rFonts w:ascii="Arial Narrow" w:hAnsi="Arial Narrow" w:cs="Arial"/>
                <w:b/>
                <w:i/>
                <w:sz w:val="20"/>
              </w:rPr>
            </w:pPr>
            <w:r w:rsidRPr="001935D8">
              <w:rPr>
                <w:rFonts w:ascii="Arial Narrow" w:hAnsi="Arial Narrow" w:cs="Arial"/>
                <w:b/>
                <w:i/>
                <w:sz w:val="18"/>
              </w:rPr>
              <w:t xml:space="preserve">Section 7.0 </w:t>
            </w:r>
            <w:r>
              <w:rPr>
                <w:rFonts w:ascii="Arial Narrow" w:hAnsi="Arial Narrow" w:cs="Arial"/>
                <w:b/>
                <w:i/>
                <w:sz w:val="20"/>
              </w:rPr>
              <w:t xml:space="preserve">– </w:t>
            </w:r>
            <w:r w:rsidRPr="001935D8">
              <w:rPr>
                <w:rFonts w:ascii="Arial Narrow" w:hAnsi="Arial Narrow" w:cs="Arial"/>
                <w:i/>
                <w:sz w:val="18"/>
              </w:rPr>
              <w:t>Included “Records for training associated with this Standard” – S. Elias 06/08/2012</w:t>
            </w:r>
          </w:p>
        </w:tc>
      </w:tr>
      <w:tr w:rsidR="003A6D44" w:rsidTr="00B556EE">
        <w:trPr>
          <w:jc w:val="center"/>
        </w:trPr>
        <w:tc>
          <w:tcPr>
            <w:tcW w:w="9576" w:type="dxa"/>
          </w:tcPr>
          <w:p w:rsidR="003A6D44" w:rsidRPr="001935D8" w:rsidRDefault="003A6D44" w:rsidP="006F10B8">
            <w:pPr>
              <w:rPr>
                <w:rFonts w:ascii="Arial Narrow" w:hAnsi="Arial Narrow" w:cs="Arial"/>
                <w:b/>
                <w:i/>
                <w:sz w:val="18"/>
              </w:rPr>
            </w:pPr>
            <w:r>
              <w:rPr>
                <w:rFonts w:ascii="Arial Narrow" w:hAnsi="Arial Narrow" w:cs="Arial"/>
                <w:b/>
                <w:i/>
                <w:sz w:val="18"/>
              </w:rPr>
              <w:t xml:space="preserve">Appendix A – </w:t>
            </w:r>
            <w:r w:rsidRPr="003A6D44">
              <w:rPr>
                <w:rFonts w:ascii="Arial Narrow" w:hAnsi="Arial Narrow" w:cs="Arial"/>
                <w:i/>
                <w:sz w:val="18"/>
              </w:rPr>
              <w:t>Replaced snapshot of Excavation Inspection Form – S. Elias 06/21/2012</w:t>
            </w:r>
          </w:p>
        </w:tc>
      </w:tr>
      <w:tr w:rsidR="00587D1F" w:rsidTr="00B556EE">
        <w:trPr>
          <w:jc w:val="center"/>
        </w:trPr>
        <w:tc>
          <w:tcPr>
            <w:tcW w:w="9576" w:type="dxa"/>
          </w:tcPr>
          <w:p w:rsidR="00587D1F" w:rsidRDefault="00587D1F" w:rsidP="006F10B8">
            <w:pPr>
              <w:rPr>
                <w:rFonts w:ascii="Arial Narrow" w:hAnsi="Arial Narrow" w:cs="Arial"/>
                <w:b/>
                <w:i/>
                <w:sz w:val="18"/>
              </w:rPr>
            </w:pPr>
            <w:r w:rsidRPr="00587D1F">
              <w:rPr>
                <w:rFonts w:ascii="Arial Narrow" w:hAnsi="Arial Narrow" w:cs="Arial"/>
                <w:i/>
                <w:sz w:val="16"/>
              </w:rPr>
              <w:t>Modified section numbers as the document skipped from 5.4 to 5.6.  Administrative change, not requiring re-approval.</w:t>
            </w:r>
            <w:r w:rsidRPr="00587D1F">
              <w:rPr>
                <w:rFonts w:ascii="Arial Narrow" w:hAnsi="Arial Narrow" w:cs="Arial"/>
                <w:b/>
                <w:i/>
                <w:sz w:val="16"/>
              </w:rPr>
              <w:t xml:space="preserve">  – </w:t>
            </w:r>
            <w:r w:rsidRPr="00587D1F">
              <w:rPr>
                <w:rFonts w:ascii="Arial Narrow" w:hAnsi="Arial Narrow" w:cs="Arial"/>
                <w:i/>
                <w:sz w:val="16"/>
              </w:rPr>
              <w:t>S. Elias 02/14/2012 Rev. 5</w:t>
            </w:r>
          </w:p>
        </w:tc>
      </w:tr>
      <w:tr w:rsidR="00C403E8" w:rsidTr="00B556EE">
        <w:trPr>
          <w:jc w:val="center"/>
        </w:trPr>
        <w:tc>
          <w:tcPr>
            <w:tcW w:w="9576" w:type="dxa"/>
          </w:tcPr>
          <w:p w:rsidR="00C403E8" w:rsidRPr="00587D1F" w:rsidRDefault="00C403E8" w:rsidP="006F10B8">
            <w:pPr>
              <w:rPr>
                <w:rFonts w:ascii="Arial Narrow" w:hAnsi="Arial Narrow" w:cs="Arial"/>
                <w:i/>
                <w:sz w:val="16"/>
              </w:rPr>
            </w:pPr>
            <w:r>
              <w:rPr>
                <w:rFonts w:ascii="Arial Narrow" w:hAnsi="Arial Narrow" w:cs="Arial"/>
                <w:i/>
                <w:sz w:val="16"/>
              </w:rPr>
              <w:t>Section 7.0 – Updated Records Table – S. Elias 06/11/2013 Rev. 06</w:t>
            </w:r>
          </w:p>
        </w:tc>
      </w:tr>
    </w:tbl>
    <w:p w:rsidR="00951EE5" w:rsidRDefault="00951EE5" w:rsidP="007A00C4"/>
    <w:p w:rsidR="00ED648F" w:rsidRDefault="00ED648F" w:rsidP="007A00C4"/>
    <w:p w:rsidR="003A6D44" w:rsidRDefault="003A6D44" w:rsidP="007A00C4"/>
    <w:p w:rsidR="003A6D44" w:rsidRDefault="003A6D44" w:rsidP="007A00C4"/>
    <w:p w:rsidR="003A6D44" w:rsidRDefault="003A6D44" w:rsidP="007A00C4"/>
    <w:p w:rsidR="003A6D44" w:rsidRDefault="003A6D44" w:rsidP="007A00C4"/>
    <w:p w:rsidR="003A6D44" w:rsidRDefault="003A6D44" w:rsidP="007A00C4"/>
    <w:p w:rsidR="003A6D44" w:rsidRDefault="003A6D44" w:rsidP="007A00C4"/>
    <w:p w:rsidR="003A6D44" w:rsidRDefault="003A6D44" w:rsidP="007A00C4"/>
    <w:p w:rsidR="003A6D44" w:rsidRDefault="003A6D44" w:rsidP="007A00C4"/>
    <w:p w:rsidR="003A6D44" w:rsidRDefault="003A6D44" w:rsidP="007A00C4"/>
    <w:p w:rsidR="003A6D44" w:rsidRDefault="003A6D44" w:rsidP="007A00C4"/>
    <w:p w:rsidR="003A6D44" w:rsidRPr="003A6D44" w:rsidRDefault="003A6D44" w:rsidP="007A00C4">
      <w:pPr>
        <w:rPr>
          <w:i/>
        </w:rPr>
      </w:pPr>
      <w:r>
        <w:rPr>
          <w:i/>
        </w:rPr>
        <w:t>Appendix No. 1 – Excavation Inspection Form</w:t>
      </w:r>
    </w:p>
    <w:p w:rsidR="003A6D44" w:rsidRDefault="003A6D44" w:rsidP="003A6D44">
      <w:pPr>
        <w:jc w:val="center"/>
      </w:pPr>
      <w:r w:rsidRPr="003A6D44">
        <w:rPr>
          <w:noProof/>
        </w:rPr>
        <w:drawing>
          <wp:inline distT="0" distB="0" distL="0" distR="0" wp14:anchorId="7A85A938" wp14:editId="74B9C0ED">
            <wp:extent cx="5478035" cy="7776050"/>
            <wp:effectExtent l="0" t="0" r="889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478036" cy="7776051"/>
                    </a:xfrm>
                    <a:prstGeom prst="rect">
                      <a:avLst/>
                    </a:prstGeom>
                  </pic:spPr>
                </pic:pic>
              </a:graphicData>
            </a:graphic>
          </wp:inline>
        </w:drawing>
      </w:r>
    </w:p>
    <w:sectPr w:rsidR="003A6D44" w:rsidSect="005C210F">
      <w:headerReference w:type="default" r:id="rId16"/>
      <w:footerReference w:type="default" r:id="rId17"/>
      <w:pgSz w:w="12240" w:h="15840"/>
      <w:pgMar w:top="990" w:right="1080" w:bottom="1440" w:left="108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10B8" w:rsidRDefault="006F10B8" w:rsidP="005E3DBC">
      <w:pPr>
        <w:spacing w:after="0" w:line="240" w:lineRule="auto"/>
      </w:pPr>
      <w:r>
        <w:separator/>
      </w:r>
    </w:p>
  </w:endnote>
  <w:endnote w:type="continuationSeparator" w:id="0">
    <w:p w:rsidR="006F10B8" w:rsidRDefault="006F10B8" w:rsidP="005E3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93253146"/>
      <w:docPartObj>
        <w:docPartGallery w:val="Page Numbers (Bottom of Page)"/>
        <w:docPartUnique/>
      </w:docPartObj>
    </w:sdtPr>
    <w:sdtEndPr/>
    <w:sdtContent>
      <w:sdt>
        <w:sdtPr>
          <w:rPr>
            <w:sz w:val="16"/>
            <w:szCs w:val="16"/>
          </w:rPr>
          <w:id w:val="565050523"/>
          <w:docPartObj>
            <w:docPartGallery w:val="Page Numbers (Top of Page)"/>
            <w:docPartUnique/>
          </w:docPartObj>
        </w:sdtPr>
        <w:sdtEndPr/>
        <w:sdtContent>
          <w:p w:rsidR="006F10B8" w:rsidRPr="00741DD5" w:rsidRDefault="006F10B8">
            <w:pPr>
              <w:pStyle w:val="Footer"/>
              <w:jc w:val="right"/>
              <w:rPr>
                <w:sz w:val="16"/>
                <w:szCs w:val="16"/>
              </w:rPr>
            </w:pPr>
            <w:r w:rsidRPr="00741DD5">
              <w:rPr>
                <w:rFonts w:cs="Arial"/>
                <w:i/>
                <w:sz w:val="16"/>
                <w:szCs w:val="16"/>
              </w:rPr>
              <w:t xml:space="preserve">Intranet posted document is controlled copy.  Verify printed version is current prior to use.                               </w:t>
            </w:r>
            <w:r w:rsidRPr="00741DD5">
              <w:rPr>
                <w:sz w:val="16"/>
                <w:szCs w:val="16"/>
              </w:rPr>
              <w:t xml:space="preserve">Page </w:t>
            </w:r>
            <w:r w:rsidRPr="00741DD5">
              <w:rPr>
                <w:b/>
                <w:sz w:val="16"/>
                <w:szCs w:val="16"/>
              </w:rPr>
              <w:fldChar w:fldCharType="begin"/>
            </w:r>
            <w:r w:rsidRPr="00741DD5">
              <w:rPr>
                <w:b/>
                <w:sz w:val="16"/>
                <w:szCs w:val="16"/>
              </w:rPr>
              <w:instrText xml:space="preserve"> PAGE </w:instrText>
            </w:r>
            <w:r w:rsidRPr="00741DD5">
              <w:rPr>
                <w:b/>
                <w:sz w:val="16"/>
                <w:szCs w:val="16"/>
              </w:rPr>
              <w:fldChar w:fldCharType="separate"/>
            </w:r>
            <w:r w:rsidR="00B67CBC">
              <w:rPr>
                <w:b/>
                <w:noProof/>
                <w:sz w:val="16"/>
                <w:szCs w:val="16"/>
              </w:rPr>
              <w:t>1</w:t>
            </w:r>
            <w:r w:rsidRPr="00741DD5">
              <w:rPr>
                <w:b/>
                <w:sz w:val="16"/>
                <w:szCs w:val="16"/>
              </w:rPr>
              <w:fldChar w:fldCharType="end"/>
            </w:r>
            <w:r w:rsidRPr="00741DD5">
              <w:rPr>
                <w:sz w:val="16"/>
                <w:szCs w:val="16"/>
              </w:rPr>
              <w:t xml:space="preserve"> of </w:t>
            </w:r>
            <w:r w:rsidRPr="00741DD5">
              <w:rPr>
                <w:b/>
                <w:sz w:val="16"/>
                <w:szCs w:val="16"/>
              </w:rPr>
              <w:fldChar w:fldCharType="begin"/>
            </w:r>
            <w:r w:rsidRPr="00741DD5">
              <w:rPr>
                <w:b/>
                <w:sz w:val="16"/>
                <w:szCs w:val="16"/>
              </w:rPr>
              <w:instrText xml:space="preserve"> NUMPAGES  </w:instrText>
            </w:r>
            <w:r w:rsidRPr="00741DD5">
              <w:rPr>
                <w:b/>
                <w:sz w:val="16"/>
                <w:szCs w:val="16"/>
              </w:rPr>
              <w:fldChar w:fldCharType="separate"/>
            </w:r>
            <w:r w:rsidR="00B67CBC">
              <w:rPr>
                <w:b/>
                <w:noProof/>
                <w:sz w:val="16"/>
                <w:szCs w:val="16"/>
              </w:rPr>
              <w:t>12</w:t>
            </w:r>
            <w:r w:rsidRPr="00741DD5">
              <w:rPr>
                <w:b/>
                <w:sz w:val="16"/>
                <w:szCs w:val="16"/>
              </w:rPr>
              <w:fldChar w:fldCharType="end"/>
            </w:r>
          </w:p>
        </w:sdtContent>
      </w:sdt>
    </w:sdtContent>
  </w:sdt>
  <w:p w:rsidR="006F10B8" w:rsidRDefault="006F10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10B8" w:rsidRDefault="006F10B8" w:rsidP="005E3DBC">
      <w:pPr>
        <w:spacing w:after="0" w:line="240" w:lineRule="auto"/>
      </w:pPr>
      <w:r>
        <w:separator/>
      </w:r>
    </w:p>
  </w:footnote>
  <w:footnote w:type="continuationSeparator" w:id="0">
    <w:p w:rsidR="006F10B8" w:rsidRDefault="006F10B8" w:rsidP="005E3D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0B8" w:rsidRDefault="006F10B8">
    <w:pPr>
      <w:pStyle w:val="Header"/>
    </w:pPr>
    <w:r w:rsidRPr="00ED64A0">
      <w:rPr>
        <w:noProof/>
      </w:rPr>
      <w:drawing>
        <wp:inline distT="0" distB="0" distL="0" distR="0">
          <wp:extent cx="1286289" cy="191878"/>
          <wp:effectExtent l="19050" t="0" r="9111" b="0"/>
          <wp:docPr id="1" name="onetidtpweb1" descr="Return to Phelps Dodge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tidtpweb1" descr="Return to Phelps Dodge website"/>
                  <pic:cNvPicPr>
                    <a:picLocks noChangeAspect="1" noChangeArrowheads="1"/>
                  </pic:cNvPicPr>
                </pic:nvPicPr>
                <pic:blipFill>
                  <a:blip r:embed="rId1"/>
                  <a:srcRect/>
                  <a:stretch>
                    <a:fillRect/>
                  </a:stretch>
                </pic:blipFill>
                <pic:spPr bwMode="auto">
                  <a:xfrm>
                    <a:off x="0" y="0"/>
                    <a:ext cx="1318651" cy="19670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925A6"/>
    <w:multiLevelType w:val="hybridMultilevel"/>
    <w:tmpl w:val="EEDC2F72"/>
    <w:lvl w:ilvl="0" w:tplc="FF66875A">
      <w:numFmt w:val="bullet"/>
      <w:lvlText w:val="•"/>
      <w:lvlJc w:val="left"/>
      <w:pPr>
        <w:ind w:left="1350" w:hanging="360"/>
      </w:pPr>
      <w:rPr>
        <w:rFonts w:ascii="Calibri" w:eastAsiaTheme="minorHAnsi" w:hAnsi="Calibri" w:cs="Aria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 w15:restartNumberingAfterBreak="0">
    <w:nsid w:val="05467C3F"/>
    <w:multiLevelType w:val="hybridMultilevel"/>
    <w:tmpl w:val="7CFAF7F8"/>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 w15:restartNumberingAfterBreak="0">
    <w:nsid w:val="11CA141E"/>
    <w:multiLevelType w:val="multilevel"/>
    <w:tmpl w:val="25E881C6"/>
    <w:styleLink w:val="Style4"/>
    <w:lvl w:ilvl="0">
      <w:start w:val="3"/>
      <w:numFmt w:val="decimal"/>
      <w:lvlText w:val="%1"/>
      <w:lvlJc w:val="left"/>
      <w:pPr>
        <w:ind w:left="525" w:hanging="525"/>
      </w:pPr>
      <w:rPr>
        <w:b/>
      </w:rPr>
    </w:lvl>
    <w:lvl w:ilvl="1">
      <w:start w:val="7"/>
      <w:numFmt w:val="decimal"/>
      <w:lvlText w:val="%1.%2"/>
      <w:lvlJc w:val="left"/>
      <w:pPr>
        <w:ind w:left="1245" w:hanging="52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23D5871"/>
    <w:multiLevelType w:val="hybridMultilevel"/>
    <w:tmpl w:val="B91CDFF0"/>
    <w:lvl w:ilvl="0" w:tplc="3072CAC0">
      <w:numFmt w:val="bullet"/>
      <w:lvlText w:val="•"/>
      <w:lvlJc w:val="left"/>
      <w:pPr>
        <w:ind w:left="780" w:hanging="360"/>
      </w:pPr>
      <w:rPr>
        <w:rFonts w:ascii="Arial" w:eastAsia="Calibri" w:hAnsi="Arial" w:cs="Aria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1B055157"/>
    <w:multiLevelType w:val="multilevel"/>
    <w:tmpl w:val="25E881C6"/>
    <w:numStyleLink w:val="Style4"/>
  </w:abstractNum>
  <w:abstractNum w:abstractNumId="5" w15:restartNumberingAfterBreak="0">
    <w:nsid w:val="1C6A3A9A"/>
    <w:multiLevelType w:val="hybridMultilevel"/>
    <w:tmpl w:val="A8540CD6"/>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6" w15:restartNumberingAfterBreak="0">
    <w:nsid w:val="1D450775"/>
    <w:multiLevelType w:val="hybridMultilevel"/>
    <w:tmpl w:val="738AFCD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 w15:restartNumberingAfterBreak="0">
    <w:nsid w:val="2E56502D"/>
    <w:multiLevelType w:val="hybridMultilevel"/>
    <w:tmpl w:val="448C07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BE5440"/>
    <w:multiLevelType w:val="hybridMultilevel"/>
    <w:tmpl w:val="72C09B38"/>
    <w:lvl w:ilvl="0" w:tplc="3DDEFF02">
      <w:start w:val="1"/>
      <w:numFmt w:val="bullet"/>
      <w:lvlText w:val=""/>
      <w:lvlJc w:val="left"/>
      <w:pPr>
        <w:ind w:left="720" w:hanging="360"/>
      </w:pPr>
      <w:rPr>
        <w:rFonts w:ascii="Symbol" w:hAnsi="Symbol" w:hint="default"/>
        <w:b w:val="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1F23C7"/>
    <w:multiLevelType w:val="hybridMultilevel"/>
    <w:tmpl w:val="93721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4"/>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2160" w:hanging="720"/>
        </w:pPr>
        <w:rPr>
          <w:rFonts w:hint="default"/>
          <w:b/>
        </w:rPr>
      </w:lvl>
    </w:lvlOverride>
    <w:lvlOverride w:ilvl="3">
      <w:lvl w:ilvl="3">
        <w:start w:val="1"/>
        <w:numFmt w:val="decimal"/>
        <w:lvlText w:val="%1.%2.%3.%4"/>
        <w:lvlJc w:val="left"/>
        <w:pPr>
          <w:ind w:left="3240" w:hanging="1080"/>
        </w:pPr>
        <w:rPr>
          <w:rFonts w:hint="default"/>
          <w:b/>
        </w:rPr>
      </w:lvl>
    </w:lvlOverride>
  </w:num>
  <w:num w:numId="4">
    <w:abstractNumId w:val="2"/>
  </w:num>
  <w:num w:numId="5">
    <w:abstractNumId w:val="1"/>
  </w:num>
  <w:num w:numId="6">
    <w:abstractNumId w:val="5"/>
  </w:num>
  <w:num w:numId="7">
    <w:abstractNumId w:val="6"/>
  </w:num>
  <w:num w:numId="8">
    <w:abstractNumId w:val="0"/>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67E"/>
    <w:rsid w:val="0001437F"/>
    <w:rsid w:val="00024109"/>
    <w:rsid w:val="00060FDF"/>
    <w:rsid w:val="0007646A"/>
    <w:rsid w:val="00080897"/>
    <w:rsid w:val="000B5BEB"/>
    <w:rsid w:val="000D5BBA"/>
    <w:rsid w:val="000E25F6"/>
    <w:rsid w:val="000F4828"/>
    <w:rsid w:val="0012488F"/>
    <w:rsid w:val="00160DC2"/>
    <w:rsid w:val="00191BB1"/>
    <w:rsid w:val="001935D8"/>
    <w:rsid w:val="001D2619"/>
    <w:rsid w:val="001D7DC4"/>
    <w:rsid w:val="00240007"/>
    <w:rsid w:val="00266100"/>
    <w:rsid w:val="002B67E0"/>
    <w:rsid w:val="00335F86"/>
    <w:rsid w:val="0037068C"/>
    <w:rsid w:val="003A6D44"/>
    <w:rsid w:val="003F4F33"/>
    <w:rsid w:val="004119B7"/>
    <w:rsid w:val="00425127"/>
    <w:rsid w:val="00441E73"/>
    <w:rsid w:val="004577D4"/>
    <w:rsid w:val="004C6D0E"/>
    <w:rsid w:val="00525538"/>
    <w:rsid w:val="00527CA1"/>
    <w:rsid w:val="00530E9A"/>
    <w:rsid w:val="00581CC7"/>
    <w:rsid w:val="00587D1F"/>
    <w:rsid w:val="005B56A2"/>
    <w:rsid w:val="005B7F9D"/>
    <w:rsid w:val="005C210F"/>
    <w:rsid w:val="005E3DBC"/>
    <w:rsid w:val="00600226"/>
    <w:rsid w:val="006601B9"/>
    <w:rsid w:val="00684814"/>
    <w:rsid w:val="00693BFD"/>
    <w:rsid w:val="006F10B8"/>
    <w:rsid w:val="0073090B"/>
    <w:rsid w:val="00741DD5"/>
    <w:rsid w:val="007457A7"/>
    <w:rsid w:val="00761962"/>
    <w:rsid w:val="007A00C4"/>
    <w:rsid w:val="00821178"/>
    <w:rsid w:val="00827CDE"/>
    <w:rsid w:val="00843643"/>
    <w:rsid w:val="008477C5"/>
    <w:rsid w:val="0085207E"/>
    <w:rsid w:val="00926E2B"/>
    <w:rsid w:val="00936D9A"/>
    <w:rsid w:val="00951EE5"/>
    <w:rsid w:val="0096117D"/>
    <w:rsid w:val="0096469D"/>
    <w:rsid w:val="009829E0"/>
    <w:rsid w:val="009834BF"/>
    <w:rsid w:val="009A3A82"/>
    <w:rsid w:val="009A584D"/>
    <w:rsid w:val="009B3634"/>
    <w:rsid w:val="009B6065"/>
    <w:rsid w:val="009E67E6"/>
    <w:rsid w:val="00A22ABD"/>
    <w:rsid w:val="00A524A2"/>
    <w:rsid w:val="00A7477A"/>
    <w:rsid w:val="00AA0C41"/>
    <w:rsid w:val="00AA312F"/>
    <w:rsid w:val="00AE1A65"/>
    <w:rsid w:val="00B3655D"/>
    <w:rsid w:val="00B556EE"/>
    <w:rsid w:val="00B67CBC"/>
    <w:rsid w:val="00B75BBA"/>
    <w:rsid w:val="00B8258C"/>
    <w:rsid w:val="00B94F9F"/>
    <w:rsid w:val="00BD3F9D"/>
    <w:rsid w:val="00C2063C"/>
    <w:rsid w:val="00C403E8"/>
    <w:rsid w:val="00CF1CFF"/>
    <w:rsid w:val="00CF2042"/>
    <w:rsid w:val="00D149FC"/>
    <w:rsid w:val="00D56226"/>
    <w:rsid w:val="00D61713"/>
    <w:rsid w:val="00D85663"/>
    <w:rsid w:val="00D9621B"/>
    <w:rsid w:val="00DB0250"/>
    <w:rsid w:val="00DD267E"/>
    <w:rsid w:val="00DE33CD"/>
    <w:rsid w:val="00E17B0A"/>
    <w:rsid w:val="00E61DCB"/>
    <w:rsid w:val="00E81304"/>
    <w:rsid w:val="00EC1AB9"/>
    <w:rsid w:val="00EC6116"/>
    <w:rsid w:val="00EC626C"/>
    <w:rsid w:val="00ED648F"/>
    <w:rsid w:val="00ED64A0"/>
    <w:rsid w:val="00EF7605"/>
    <w:rsid w:val="00F02699"/>
    <w:rsid w:val="00F338A6"/>
    <w:rsid w:val="00F92E0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E9863A8A-E961-495D-82AD-5F0A6C404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76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267E"/>
    <w:pPr>
      <w:ind w:left="720"/>
      <w:contextualSpacing/>
    </w:pPr>
  </w:style>
  <w:style w:type="paragraph" w:styleId="BodyText">
    <w:name w:val="Body Text"/>
    <w:basedOn w:val="Normal"/>
    <w:link w:val="BodyTextChar"/>
    <w:rsid w:val="00DD267E"/>
    <w:pPr>
      <w:spacing w:after="0" w:line="240" w:lineRule="auto"/>
    </w:pPr>
    <w:rPr>
      <w:rFonts w:ascii="Arial Black" w:eastAsia="Times New Roman" w:hAnsi="Arial Black" w:cs="Times New Roman"/>
      <w:sz w:val="24"/>
      <w:szCs w:val="20"/>
    </w:rPr>
  </w:style>
  <w:style w:type="character" w:customStyle="1" w:styleId="BodyTextChar">
    <w:name w:val="Body Text Char"/>
    <w:basedOn w:val="DefaultParagraphFont"/>
    <w:link w:val="BodyText"/>
    <w:rsid w:val="00DD267E"/>
    <w:rPr>
      <w:rFonts w:ascii="Arial Black" w:eastAsia="Times New Roman" w:hAnsi="Arial Black" w:cs="Times New Roman"/>
      <w:sz w:val="24"/>
      <w:szCs w:val="20"/>
    </w:rPr>
  </w:style>
  <w:style w:type="numbering" w:customStyle="1" w:styleId="Style4">
    <w:name w:val="Style4"/>
    <w:rsid w:val="00DD267E"/>
    <w:pPr>
      <w:numPr>
        <w:numId w:val="4"/>
      </w:numPr>
    </w:pPr>
  </w:style>
  <w:style w:type="paragraph" w:styleId="Header">
    <w:name w:val="header"/>
    <w:basedOn w:val="Normal"/>
    <w:link w:val="HeaderChar"/>
    <w:uiPriority w:val="99"/>
    <w:unhideWhenUsed/>
    <w:rsid w:val="005E3D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3DBC"/>
  </w:style>
  <w:style w:type="paragraph" w:styleId="Footer">
    <w:name w:val="footer"/>
    <w:basedOn w:val="Normal"/>
    <w:link w:val="FooterChar"/>
    <w:uiPriority w:val="99"/>
    <w:unhideWhenUsed/>
    <w:rsid w:val="005E3D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3DBC"/>
  </w:style>
  <w:style w:type="paragraph" w:styleId="BalloonText">
    <w:name w:val="Balloon Text"/>
    <w:basedOn w:val="Normal"/>
    <w:link w:val="BalloonTextChar"/>
    <w:uiPriority w:val="99"/>
    <w:semiHidden/>
    <w:unhideWhenUsed/>
    <w:rsid w:val="005E3D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3DBC"/>
    <w:rPr>
      <w:rFonts w:ascii="Tahoma" w:hAnsi="Tahoma" w:cs="Tahoma"/>
      <w:sz w:val="16"/>
      <w:szCs w:val="16"/>
    </w:rPr>
  </w:style>
  <w:style w:type="table" w:styleId="TableGrid">
    <w:name w:val="Table Grid"/>
    <w:basedOn w:val="TableNormal"/>
    <w:uiPriority w:val="59"/>
    <w:rsid w:val="005E3D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843643"/>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843643"/>
    <w:rPr>
      <w:rFonts w:ascii="Calibri" w:eastAsia="Times New Roman" w:hAnsi="Calibri" w:cs="Times New Roman"/>
    </w:rPr>
  </w:style>
  <w:style w:type="paragraph" w:customStyle="1" w:styleId="Default">
    <w:name w:val="Default"/>
    <w:rsid w:val="0085207E"/>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591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3c5ebd04-3300-48ee-b316-fbd56db5c3e7" ContentTypeId="0x01010046829DE55437B147B48D1766376E3D6B" PreviousValue="false"/>
</file>

<file path=customXml/item2.xml><?xml version="1.0" encoding="utf-8"?>
<p:properties xmlns:p="http://schemas.microsoft.com/office/2006/metadata/properties" xmlns:xsi="http://www.w3.org/2001/XMLSchema-instance">
  <documentManagement>
    <Element xmlns="de248aa4-f5a3-4fe6-a89b-7b748d93add4">Procedures</Element>
    <Department xmlns="de248aa4-f5a3-4fe6-a89b-7b748d93add4" xsi:nil="true"/>
    <Status xmlns="de248aa4-f5a3-4fe6-a89b-7b748d93add4">Active</Status>
    <System xmlns="de248aa4-f5a3-4fe6-a89b-7b748d93add4">
      <Value>Occupational Health and Safety Management System</Value>
    </System>
    <Procedures xmlns="de248aa4-f5a3-4fe6-a89b-7b748d93add4">Safety - SPS</Procedures>
    <Communications xmlns="de248aa4-f5a3-4fe6-a89b-7b748d93add4" xsi:nil="true"/>
    <FM_x0020_DPT xmlns="2955d680-6fef-4529-8eb0-555c310ae35f">Health &amp; Safety</FM_x0020_DPT>
    <Audit_x0020_Area xmlns="ebb00068-aea1-4ffa-a6d3-8a3f688038ff" xsi:nil="true"/>
    <Year xmlns="ebb00068-aea1-4ffa-a6d3-8a3f688038ff" xsi:nil="true"/>
    <FM_x0020_LOC xmlns="2955d680-6fef-4529-8eb0-555c310ae35f">Morenci</FM_x0020_LOC>
    <o79fb0eb13274969baa8945b2a62dcda xmlns="2955d680-6fef-4529-8eb0-555c310ae35f">
      <Terms xmlns="http://schemas.microsoft.com/office/infopath/2007/PartnerControls">
        <TermInfo xmlns="http://schemas.microsoft.com/office/infopath/2007/PartnerControls">
          <TermName xmlns="http://schemas.microsoft.com/office/infopath/2007/PartnerControls">Health ＆ Safety - General</TermName>
          <TermId xmlns="http://schemas.microsoft.com/office/infopath/2007/PartnerControls">0dfe420d-17ff-45dc-a991-4ec628acd5ff</TermId>
        </TermInfo>
      </Terms>
    </o79fb0eb13274969baa8945b2a62dcda>
    <Month xmlns="ebb00068-aea1-4ffa-a6d3-8a3f688038ff" xsi:nil="true"/>
    <Doc_x0020_Description xmlns="ebb00068-aea1-4ffa-a6d3-8a3f688038ff" xsi:nil="true"/>
    <Legal_x0020_ xmlns="de248aa4-f5a3-4fe6-a89b-7b748d93add4" xsi:nil="true"/>
    <Forms_x0020_and_x0020_Training xmlns="de248aa4-f5a3-4fe6-a89b-7b748d93add4" xsi:nil="true"/>
    <TaxCatchAll xmlns="2955d680-6fef-4529-8eb0-555c310ae35f">
      <Value>3</Value>
      <Value>2</Value>
      <Value>1</Value>
    </TaxCatchAll>
    <Area xmlns="ebb00068-aea1-4ffa-a6d3-8a3f688038ff" xsi:nil="true"/>
    <FM_x0020_Ent_x0020_TaxonomyTaxHTField0 xmlns="2955d680-6fef-4529-8eb0-555c310ae35f">
      <Terms xmlns="http://schemas.microsoft.com/office/infopath/2007/PartnerControls">
        <TermInfo xmlns="http://schemas.microsoft.com/office/infopath/2007/PartnerControls">
          <TermName xmlns="http://schemas.microsoft.com/office/infopath/2007/PartnerControls">Standards</TermName>
          <TermId xmlns="http://schemas.microsoft.com/office/infopath/2007/PartnerControls">b5f6f275-6f67-4b76-ad5f-f64e2e4e8d8c</TermId>
        </TermInfo>
      </Terms>
    </FM_x0020_Ent_x0020_TaxonomyTaxHTField0>
    <FM_x0020_Doc_x0020_TypeTaxHTField0 xmlns="2955d680-6fef-4529-8eb0-555c310ae35f">
      <Terms xmlns="http://schemas.microsoft.com/office/infopath/2007/PartnerControls">
        <TermInfo xmlns="http://schemas.microsoft.com/office/infopath/2007/PartnerControls">
          <TermName xmlns="http://schemas.microsoft.com/office/infopath/2007/PartnerControls">Policy</TermName>
          <TermId xmlns="http://schemas.microsoft.com/office/infopath/2007/PartnerControls">191ef9ef-5bd5-4911-99cd-843b3b43e3b8</TermId>
        </TermInfo>
      </Terms>
    </FM_x0020_Doc_x0020_TypeTaxHTField0>
    <Locations xmlns="ebb00068-aea1-4ffa-a6d3-8a3f688038ff">Morenci</Locations>
  </documentManagement>
</p:properties>
</file>

<file path=customXml/item3.xml><?xml version="1.0" encoding="utf-8"?>
<ct:contentTypeSchema xmlns:ct="http://schemas.microsoft.com/office/2006/metadata/contentType" xmlns:ma="http://schemas.microsoft.com/office/2006/metadata/properties/metaAttributes" ct:_="" ma:_="" ma:contentTypeName="FM Document" ma:contentTypeID="0x01010046829DE55437B147B48D1766376E3D6B00ADC0641F716A6644BFC0DB1F825845CD" ma:contentTypeVersion="35" ma:contentTypeDescription="Document Content Type" ma:contentTypeScope="" ma:versionID="23c411d68e7835c565f036b680cde228">
  <xsd:schema xmlns:xsd="http://www.w3.org/2001/XMLSchema" xmlns:xs="http://www.w3.org/2001/XMLSchema" xmlns:p="http://schemas.microsoft.com/office/2006/metadata/properties" xmlns:ns2="2955d680-6fef-4529-8eb0-555c310ae35f" xmlns:ns3="ebb00068-aea1-4ffa-a6d3-8a3f688038ff" xmlns:ns4="de248aa4-f5a3-4fe6-a89b-7b748d93add4" targetNamespace="http://schemas.microsoft.com/office/2006/metadata/properties" ma:root="true" ma:fieldsID="221d20499d17dbcad97c3a26a902278e" ns2:_="" ns3:_="" ns4:_="">
    <xsd:import namespace="2955d680-6fef-4529-8eb0-555c310ae35f"/>
    <xsd:import namespace="ebb00068-aea1-4ffa-a6d3-8a3f688038ff"/>
    <xsd:import namespace="de248aa4-f5a3-4fe6-a89b-7b748d93add4"/>
    <xsd:element name="properties">
      <xsd:complexType>
        <xsd:sequence>
          <xsd:element name="documentManagement">
            <xsd:complexType>
              <xsd:all>
                <xsd:element ref="ns2:TaxCatchAll" minOccurs="0"/>
                <xsd:element ref="ns2:TaxCatchAllLabel" minOccurs="0"/>
                <xsd:element ref="ns2:FM_x0020_Doc_x0020_TypeTaxHTField0" minOccurs="0"/>
                <xsd:element ref="ns2:FM_x0020_Ent_x0020_TaxonomyTaxHTField0" minOccurs="0"/>
                <xsd:element ref="ns2:FM_x0020_DPT" minOccurs="0"/>
                <xsd:element ref="ns2:FM_x0020_LOC" minOccurs="0"/>
                <xsd:element ref="ns2:o79fb0eb13274969baa8945b2a62dcda" minOccurs="0"/>
                <xsd:element ref="ns3:Area" minOccurs="0"/>
                <xsd:element ref="ns3:Month" minOccurs="0"/>
                <xsd:element ref="ns3:Year" minOccurs="0"/>
                <xsd:element ref="ns3:Doc_x0020_Description" minOccurs="0"/>
                <xsd:element ref="ns3:Audit_x0020_Area" minOccurs="0"/>
                <xsd:element ref="ns4:System" minOccurs="0"/>
                <xsd:element ref="ns4:Element" minOccurs="0"/>
                <xsd:element ref="ns4:Procedures" minOccurs="0"/>
                <xsd:element ref="ns4:Legal_x0020_" minOccurs="0"/>
                <xsd:element ref="ns4:Forms_x0020_and_x0020_Training" minOccurs="0"/>
                <xsd:element ref="ns4:Status" minOccurs="0"/>
                <xsd:element ref="ns4:Communications" minOccurs="0"/>
                <xsd:element ref="ns4:Department" minOccurs="0"/>
                <xsd:element ref="ns3:Locat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55d680-6fef-4529-8eb0-555c310ae35f" elementFormDefault="qualified">
    <xsd:import namespace="http://schemas.microsoft.com/office/2006/documentManagement/types"/>
    <xsd:import namespace="http://schemas.microsoft.com/office/infopath/2007/PartnerControls"/>
    <xsd:element name="TaxCatchAll" ma:index="6" nillable="true" ma:displayName="Taxonomy Catch All Column" ma:hidden="true" ma:list="{def53663-3b9e-4238-af76-aaf6db443f4d}" ma:internalName="TaxCatchAll" ma:showField="CatchAllData" ma:web="ebb00068-aea1-4ffa-a6d3-8a3f688038ff">
      <xsd:complexType>
        <xsd:complexContent>
          <xsd:extension base="dms:MultiChoiceLookup">
            <xsd:sequence>
              <xsd:element name="Value" type="dms:Lookup" maxOccurs="unbounded" minOccurs="0" nillable="true"/>
            </xsd:sequence>
          </xsd:extension>
        </xsd:complexContent>
      </xsd:complexType>
    </xsd:element>
    <xsd:element name="TaxCatchAllLabel" ma:index="7" nillable="true" ma:displayName="Taxonomy Catch All Column1" ma:hidden="true" ma:list="{def53663-3b9e-4238-af76-aaf6db443f4d}" ma:internalName="TaxCatchAllLabel" ma:readOnly="true" ma:showField="CatchAllDataLabel" ma:web="ebb00068-aea1-4ffa-a6d3-8a3f688038ff">
      <xsd:complexType>
        <xsd:complexContent>
          <xsd:extension base="dms:MultiChoiceLookup">
            <xsd:sequence>
              <xsd:element name="Value" type="dms:Lookup" maxOccurs="unbounded" minOccurs="0" nillable="true"/>
            </xsd:sequence>
          </xsd:extension>
        </xsd:complexContent>
      </xsd:complexType>
    </xsd:element>
    <xsd:element name="FM_x0020_Doc_x0020_TypeTaxHTField0" ma:index="8" nillable="true" ma:taxonomy="true" ma:internalName="FM_x0020_Doc_x0020_TypeTaxHTField0" ma:taxonomyFieldName="FM_x0020_Doc_x0020_Type" ma:displayName="FM Doc Type" ma:readOnly="false" ma:default="1;#Policy|191ef9ef-5bd5-4911-99cd-843b3b43e3b8" ma:fieldId="{bfb78ee2-975a-4f84-839c-ed91d42d4105}" ma:sspId="3c5ebd04-3300-48ee-b316-fbd56db5c3e7" ma:termSetId="af82bb66-37d5-47da-967c-ea1eda9481cb" ma:anchorId="00000000-0000-0000-0000-000000000000" ma:open="false" ma:isKeyword="false">
      <xsd:complexType>
        <xsd:sequence>
          <xsd:element ref="pc:Terms" minOccurs="0" maxOccurs="1"/>
        </xsd:sequence>
      </xsd:complexType>
    </xsd:element>
    <xsd:element name="FM_x0020_Ent_x0020_TaxonomyTaxHTField0" ma:index="10" nillable="true" ma:taxonomy="true" ma:internalName="FM_x0020_Ent_x0020_TaxonomyTaxHTField0" ma:taxonomyFieldName="FM_x0020_Ent_x0020_Taxonomy" ma:displayName="FM Business Process" ma:readOnly="false" ma:default="3;#Standards|b5f6f275-6f67-4b76-ad5f-f64e2e4e8d8c" ma:fieldId="{b40ec4b2-9645-411d-a03c-9e8ab0f1f2d4}" ma:sspId="3c5ebd04-3300-48ee-b316-fbd56db5c3e7" ma:termSetId="3d1ce9c8-a01a-4b28-93f4-bc23cae590ff" ma:anchorId="00000000-0000-0000-0000-000000000000" ma:open="false" ma:isKeyword="false">
      <xsd:complexType>
        <xsd:sequence>
          <xsd:element ref="pc:Terms" minOccurs="0" maxOccurs="1"/>
        </xsd:sequence>
      </xsd:complexType>
    </xsd:element>
    <xsd:element name="FM_x0020_DPT" ma:index="12" nillable="true" ma:displayName="FM DPT" ma:default="Health &amp; Safety" ma:description="This column is used to assign FMI Department" ma:format="Dropdown" ma:hidden="true" ma:internalName="FM_x0020_DPT" ma:readOnly="false">
      <xsd:simpleType>
        <xsd:restriction base="dms:Choice">
          <xsd:enumeration value="Accounts Payable"/>
          <xsd:enumeration value="Administration"/>
          <xsd:enumeration value="Climax Moly Company"/>
          <xsd:enumeration value="Communications"/>
          <xsd:enumeration value="Community / Administrative Services"/>
          <xsd:enumeration value="Community Relations/Social Resp"/>
          <xsd:enumeration value="Corporate Communications"/>
          <xsd:enumeration value="Custom Applications"/>
          <xsd:enumeration value="Environmental / Sustainable Development"/>
          <xsd:enumeration value="Exploration"/>
          <xsd:enumeration value="Exploration / Geology"/>
          <xsd:enumeration value="External Communications"/>
          <xsd:enumeration value="Finance"/>
          <xsd:enumeration value="Finance / Accounting / Tax"/>
          <xsd:enumeration value="Financial Shared Services"/>
          <xsd:enumeration value="FM Africa"/>
          <xsd:enumeration value="FM Americas"/>
          <xsd:enumeration value="FM Mining Company"/>
          <xsd:enumeration value="Global Supply Chain"/>
          <xsd:enumeration value="GSC/ Purchasing/ Warehousing"/>
          <xsd:enumeration value="Health &amp; Safety"/>
          <xsd:enumeration value="Human Resources"/>
          <xsd:enumeration value="Legal / Govt Relations"/>
          <xsd:enumeration value="MIS"/>
          <xsd:enumeration value="Operational Improvement"/>
          <xsd:enumeration value="Operations"/>
          <xsd:enumeration value="Operations Smelting"/>
          <xsd:enumeration value="Ops Maintenance"/>
          <xsd:enumeration value="Sales &amp; Marketing"/>
          <xsd:enumeration value="Security"/>
          <xsd:enumeration value="Senior Management (Corp)"/>
          <xsd:enumeration value="Strategic Planning"/>
        </xsd:restriction>
      </xsd:simpleType>
    </xsd:element>
    <xsd:element name="FM_x0020_LOC" ma:index="13" nillable="true" ma:displayName="FM LOC" ma:default="Morenci" ma:description="This column is used to assign Location" ma:format="Dropdown" ma:hidden="true" ma:internalName="FM_x0020_LOC" ma:readOnly="false">
      <xsd:simpleType>
        <xsd:restriction base="dms:Choice">
          <xsd:enumeration value="Administrative &amp; Sales"/>
          <xsd:enumeration value="Africa"/>
          <xsd:enumeration value="Ajo"/>
          <xsd:enumeration value="Atlantic Copper (Huelva)"/>
          <xsd:enumeration value="Aurex"/>
          <xsd:enumeration value="Australia/Asia"/>
          <xsd:enumeration value="Bagdad"/>
          <xsd:enumeration value="Bayway"/>
          <xsd:enumeration value="Bisbee"/>
          <xsd:enumeration value="Cairns"/>
          <xsd:enumeration value="Candelaria"/>
          <xsd:enumeration value="Central Analytical Service Center"/>
          <xsd:enumeration value="Cerro Verde"/>
          <xsd:enumeration value="Chino"/>
          <xsd:enumeration value="Climax"/>
          <xsd:enumeration value="Climax Technology Center"/>
          <xsd:enumeration value="Cobre"/>
          <xsd:enumeration value="Colorado Data Center"/>
          <xsd:enumeration value="Cotton Center"/>
          <xsd:enumeration value="Data Center"/>
          <xsd:enumeration value="El Abra"/>
          <xsd:enumeration value="El Paso Refinery"/>
          <xsd:enumeration value="El Paso Rod"/>
          <xsd:enumeration value="Europe"/>
          <xsd:enumeration value="FMC"/>
          <xsd:enumeration value="Ft Madison"/>
          <xsd:enumeration value="Global"/>
          <xsd:enumeration value="Henderson"/>
          <xsd:enumeration value="Houston"/>
          <xsd:enumeration value="Jakarta"/>
          <xsd:enumeration value="Jerome"/>
          <xsd:enumeration value="Johannesburg"/>
          <xsd:enumeration value="Kinetics"/>
          <xsd:enumeration value="Kokkola"/>
          <xsd:enumeration value="Lubumbashi"/>
          <xsd:enumeration value="Madrid"/>
          <xsd:enumeration value="Miami"/>
          <xsd:enumeration value="Miami Rod"/>
          <xsd:enumeration value="Miami Smelter"/>
          <xsd:enumeration value="Mine Training Institute"/>
          <xsd:enumeration value="Mining"/>
          <xsd:enumeration value="Morenci"/>
          <xsd:enumeration value="NOLA"/>
          <xsd:enumeration value="North America"/>
          <xsd:enumeration value="Norwich"/>
          <xsd:enumeration value="Oil &amp; Gas"/>
          <xsd:enumeration value="Ojos del Salado"/>
          <xsd:enumeration value="Oro Valley"/>
          <xsd:enumeration value="Processing"/>
          <xsd:enumeration value="PTFI"/>
          <xsd:enumeration value="Research &amp; Development"/>
          <xsd:enumeration value="Rotterdam"/>
          <xsd:enumeration value="Safford"/>
          <xsd:enumeration value="Santiago"/>
          <xsd:enumeration value="Shanghai"/>
          <xsd:enumeration value="Sierrita"/>
          <xsd:enumeration value="Singapore"/>
          <xsd:enumeration value="South America"/>
          <xsd:enumeration value="Stowmarket"/>
          <xsd:enumeration value="Technology Center"/>
          <xsd:enumeration value="Tenke Fungurume"/>
          <xsd:enumeration value="Tohono"/>
          <xsd:enumeration value="Tokyo"/>
          <xsd:enumeration value="Tucson Office"/>
          <xsd:enumeration value="Twin Buttes"/>
          <xsd:enumeration value="Tyrone"/>
        </xsd:restriction>
      </xsd:simpleType>
    </xsd:element>
    <xsd:element name="o79fb0eb13274969baa8945b2a62dcda" ma:index="14" ma:taxonomy="true" ma:internalName="o79fb0eb13274969baa8945b2a62dcda" ma:taxonomyFieldName="FM_x0020_Retention_x0020_Category" ma:displayName="FM Retention Category" ma:readOnly="false" ma:default="2;#Health ＆ Safety - General|0dfe420d-17ff-45dc-a991-4ec628acd5ff" ma:fieldId="{879fb0eb-1327-4969-baa8-945b2a62dcda}" ma:sspId="3c5ebd04-3300-48ee-b316-fbd56db5c3e7" ma:termSetId="3287f003-fa19-4de9-9d01-e5aef60515f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bb00068-aea1-4ffa-a6d3-8a3f688038ff" elementFormDefault="qualified">
    <xsd:import namespace="http://schemas.microsoft.com/office/2006/documentManagement/types"/>
    <xsd:import namespace="http://schemas.microsoft.com/office/infopath/2007/PartnerControls"/>
    <xsd:element name="Area" ma:index="18" nillable="true" ma:displayName="Area" ma:format="Dropdown" ma:internalName="Area">
      <xsd:simpleType>
        <xsd:union memberTypes="dms:Text">
          <xsd:simpleType>
            <xsd:restriction base="dms:Choice">
              <xsd:enumeration value="Contractor Management"/>
              <xsd:enumeration value="HDTS"/>
              <xsd:enumeration value="Industrial Railroad"/>
              <xsd:enumeration value="Line Crew"/>
              <xsd:enumeration value="Mechanical Field Services"/>
              <xsd:enumeration value="Metcalf Concentrator"/>
              <xsd:enumeration value="Mine Electric"/>
              <xsd:enumeration value="Morenci Concentrator"/>
              <xsd:enumeration value="Powerhouse"/>
              <xsd:enumeration value="PWDT Fatal Risk Employee Folder"/>
              <xsd:enumeration value="RCM"/>
              <xsd:enumeration value="Realiability Engineering"/>
              <xsd:enumeration value="RW Electric Shop"/>
              <xsd:enumeration value="RW Garage"/>
              <xsd:enumeration value="Sub Maintenance"/>
              <xsd:enumeration value="Surface"/>
              <xsd:enumeration value="Surface Cranes"/>
              <xsd:enumeration value="Utility Crew"/>
              <xsd:enumeration value="Utility Crew Surface Haulage"/>
            </xsd:restriction>
          </xsd:simpleType>
        </xsd:union>
      </xsd:simpleType>
    </xsd:element>
    <xsd:element name="Month" ma:index="19" nillable="true" ma:displayName="Month" ma:format="Dropdown" ma:internalName="Month">
      <xsd:simpleType>
        <xsd:restriction base="dms:Choic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Year" ma:index="20" nillable="true" ma:displayName="Year" ma:format="Dropdown" ma:internalName="Year">
      <xsd:simpleType>
        <xsd:union memberTypes="dms:Text">
          <xsd:simpleType>
            <xsd:restriction base="dms:Choice">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union>
      </xsd:simpleType>
    </xsd:element>
    <xsd:element name="Doc_x0020_Description" ma:index="21" nillable="true" ma:displayName="Doc Description" ma:internalName="Doc_x0020_Description">
      <xsd:simpleType>
        <xsd:restriction base="dms:Text">
          <xsd:maxLength value="255"/>
        </xsd:restriction>
      </xsd:simpleType>
    </xsd:element>
    <xsd:element name="Audit_x0020_Area" ma:index="22" nillable="true" ma:displayName="Audit Area" ma:format="Dropdown" ma:internalName="Audit_x0020_Area">
      <xsd:simpleType>
        <xsd:union memberTypes="dms:Text">
          <xsd:simpleType>
            <xsd:restriction base="dms:Choice">
              <xsd:enumeration value="Administration"/>
              <xsd:enumeration value="Mine"/>
              <xsd:enumeration value="Processing"/>
              <xsd:enumeration value="Contractors"/>
              <xsd:enumeration value="Superintendent HIRA Meeting-Audit"/>
            </xsd:restriction>
          </xsd:simpleType>
        </xsd:union>
      </xsd:simpleType>
    </xsd:element>
    <xsd:element name="Locations" ma:index="31" nillable="true" ma:displayName="Location" ma:default="" ma:format="Dropdown" ma:internalName="Locations">
      <xsd:simpleType>
        <xsd:restriction base="dms:Choice">
          <xsd:enumeration value="Bagdad"/>
          <xsd:enumeration value="Cerro Verde"/>
          <xsd:enumeration value="Chino"/>
          <xsd:enumeration value="Climax"/>
          <xsd:enumeration value="Corporate Office"/>
          <xsd:enumeration value="El Abra"/>
          <xsd:enumeration value="Grasberg"/>
          <xsd:enumeration value="Henderson"/>
          <xsd:enumeration value="Miami"/>
          <xsd:enumeration value="Morenci"/>
          <xsd:enumeration value="Safford"/>
          <xsd:enumeration value="Sierrita"/>
          <xsd:enumeration value="Tenke Fungurume"/>
          <xsd:enumeration value="Tyrone"/>
        </xsd:restriction>
      </xsd:simpleType>
    </xsd:element>
  </xsd:schema>
  <xsd:schema xmlns:xsd="http://www.w3.org/2001/XMLSchema" xmlns:xs="http://www.w3.org/2001/XMLSchema" xmlns:dms="http://schemas.microsoft.com/office/2006/documentManagement/types" xmlns:pc="http://schemas.microsoft.com/office/infopath/2007/PartnerControls" targetNamespace="de248aa4-f5a3-4fe6-a89b-7b748d93add4" elementFormDefault="qualified">
    <xsd:import namespace="http://schemas.microsoft.com/office/2006/documentManagement/types"/>
    <xsd:import namespace="http://schemas.microsoft.com/office/infopath/2007/PartnerControls"/>
    <xsd:element name="System" ma:index="23" nillable="true" ma:displayName="System" ma:default="" ma:format="Dropdown" ma:internalName="System">
      <xsd:complexType>
        <xsd:complexContent>
          <xsd:extension base="dms:MultiChoice">
            <xsd:sequence>
              <xsd:element name="Value" maxOccurs="unbounded" minOccurs="0" nillable="true">
                <xsd:simpleType>
                  <xsd:restriction base="dms:Choice">
                    <xsd:enumeration value="Occupational Health and Safety Management System"/>
                    <xsd:enumeration value="Environmental Management System"/>
                    <xsd:enumeration value="Quality Management System"/>
                  </xsd:restriction>
                </xsd:simpleType>
              </xsd:element>
            </xsd:sequence>
          </xsd:extension>
        </xsd:complexContent>
      </xsd:complexType>
    </xsd:element>
    <xsd:element name="Element" ma:index="24" nillable="true" ma:displayName="Element" ma:default="" ma:format="Dropdown" ma:internalName="Element">
      <xsd:simpleType>
        <xsd:restriction base="dms:Choice">
          <xsd:enumeration value="Policy"/>
          <xsd:enumeration value="Management Systems Manual"/>
          <xsd:enumeration value="Procedures"/>
          <xsd:enumeration value="Risk"/>
          <xsd:enumeration value="Objectives and Targets"/>
          <xsd:enumeration value="Legal and Other"/>
          <xsd:enumeration value="Standard Specifications"/>
          <xsd:enumeration value="Training"/>
          <xsd:enumeration value="Programs"/>
          <xsd:enumeration value="Forms and Templates"/>
          <xsd:enumeration value="Communications"/>
        </xsd:restriction>
      </xsd:simpleType>
    </xsd:element>
    <xsd:element name="Procedures" ma:index="25" nillable="true" ma:displayName="Procedures" ma:default="" ma:format="Dropdown" ma:internalName="Procedures">
      <xsd:simpleType>
        <xsd:restriction base="dms:Choice">
          <xsd:enumeration value="Aligned Management System Standard"/>
          <xsd:enumeration value="ENV - Air Standards"/>
          <xsd:enumeration value="ENV - Water Standards"/>
          <xsd:enumeration value="ENV - Hazardous and Solid Waste Standards"/>
          <xsd:enumeration value="ENV - CERCLA Standards"/>
          <xsd:enumeration value="ENV - Emergency Planning Standards"/>
          <xsd:enumeration value="ENV - Hazardous Transportation Standards"/>
          <xsd:enumeration value="ENV - Environmental Management Systems"/>
          <xsd:enumeration value="ENV - Miscellaneous Standards"/>
          <xsd:enumeration value="ENV - Process Standards"/>
          <xsd:enumeration value="Safety - SPS"/>
          <xsd:enumeration value="Safety - Forms"/>
          <xsd:enumeration value="Safety - Facilities, Premises and Housekeeping"/>
          <xsd:enumeration value="Safety - Mechanical, Electrical and Personal Safeguards"/>
          <xsd:enumeration value="Safety - Roadways and Mobile Equipment"/>
          <xsd:enumeration value="Safety - Management of Fire and Other Emergency Risks"/>
          <xsd:enumeration value="Safety - Occupational Health and Industrial Hygiene"/>
          <xsd:enumeration value="Safety - Organizational OHS Management"/>
          <xsd:enumeration value="Quality - Control of Documents"/>
          <xsd:enumeration value="Quality - Control of Records"/>
          <xsd:enumeration value="Quality - Internal Audits"/>
          <xsd:enumeration value="Quality - Control of Nonconforming Products"/>
          <xsd:enumeration value="Quality - Corrective and Preventive Actions"/>
        </xsd:restriction>
      </xsd:simpleType>
    </xsd:element>
    <xsd:element name="Legal_x0020_" ma:index="26" nillable="true" ma:displayName="Legal &amp; Other Requirements" ma:default="" ma:format="Dropdown" ma:internalName="Legal_x0020_">
      <xsd:simpleType>
        <xsd:restriction base="dms:Choice">
          <xsd:enumeration value="Certifications"/>
          <xsd:enumeration value="Licenses"/>
          <xsd:enumeration value="Other"/>
          <xsd:enumeration value="Permits"/>
          <xsd:enumeration value="Plans"/>
          <xsd:enumeration value="Reclamation Plan"/>
          <xsd:enumeration value="SPCC Plan"/>
        </xsd:restriction>
      </xsd:simpleType>
    </xsd:element>
    <xsd:element name="Forms_x0020_and_x0020_Training" ma:index="27" nillable="true" ma:displayName="Forms and Training" ma:default="" ma:description="Section only applicable for E.S. Forms and Templates" ma:format="Dropdown" ma:internalName="Forms_x0020_and_x0020_Training">
      <xsd:simpleType>
        <xsd:restriction base="dms:Choice">
          <xsd:enumeration value="Air Quality"/>
          <xsd:enumeration value="Administration Training"/>
          <xsd:enumeration value="Aligned Management Systems"/>
          <xsd:enumeration value="Processing Training"/>
          <xsd:enumeration value="Mine Training"/>
          <xsd:enumeration value="General Training"/>
          <xsd:enumeration value="Solid and Hazardous Waste"/>
          <xsd:enumeration value="Spill Reporting"/>
          <xsd:enumeration value="Toxic Release Inventory (TRI)"/>
          <xsd:enumeration value="Water Quality"/>
          <xsd:enumeration value="Other"/>
        </xsd:restriction>
      </xsd:simpleType>
    </xsd:element>
    <xsd:element name="Status" ma:index="28" nillable="true" ma:displayName="Status" ma:default="" ma:format="RadioButtons" ma:internalName="Status">
      <xsd:simpleType>
        <xsd:restriction base="dms:Choice">
          <xsd:enumeration value="Active"/>
          <xsd:enumeration value="Inactive"/>
        </xsd:restriction>
      </xsd:simpleType>
    </xsd:element>
    <xsd:element name="Communications" ma:index="29" nillable="true" ma:displayName="Communications" ma:default="" ma:format="Dropdown" ma:internalName="Communications">
      <xsd:simpleType>
        <xsd:restriction base="dms:Choice">
          <xsd:enumeration value="Daily Safe Production Communication"/>
          <xsd:enumeration value="Branch Monthly Safety Meeting"/>
          <xsd:enumeration value="Contractor Monthly Safety Meeting"/>
          <xsd:enumeration value="OHSMS Communications"/>
          <xsd:enumeration value="On Call"/>
          <xsd:enumeration value="12 Golden Rules"/>
          <xsd:enumeration value="Misc. Communication"/>
          <xsd:enumeration value="Statistics"/>
        </xsd:restriction>
      </xsd:simpleType>
    </xsd:element>
    <xsd:element name="Department" ma:index="30" nillable="true" ma:displayName="Department" ma:default="" ma:format="Dropdown" ma:internalName="Department">
      <xsd:simpleType>
        <xsd:union memberTypes="dms:Text">
          <xsd:simpleType>
            <xsd:restriction base="dms:Choice">
              <xsd:enumeration value="Accounting"/>
              <xsd:enumeration value="Environmental Services"/>
              <xsd:enumeration value="Global Supply Chain"/>
              <xsd:enumeration value="Human Resources"/>
              <xsd:enumeration value="Information Services"/>
              <xsd:enumeration value="MIS"/>
              <xsd:enumeration value="Resource Management"/>
              <xsd:enumeration value="Safety"/>
              <xsd:enumeration value="Security"/>
              <xsd:enumeration value="Training"/>
              <xsd:enumeration value="Oro Valley Division"/>
              <xsd:enumeration value="Townsite"/>
              <xsd:enumeration value="Mine Electrical"/>
              <xsd:enumeration value="Mine Maintenance"/>
              <xsd:enumeration value="Mine Operations"/>
              <xsd:enumeration value="Crush and Convey"/>
              <xsd:enumeration value="Hydromet"/>
              <xsd:enumeration value="Leaching"/>
              <xsd:enumeration value="Maintenance Services"/>
              <xsd:enumeration value="Plant Engineering/Blue Stake"/>
              <xsd:enumeration value="Process Control"/>
              <xsd:enumeration value="Metcalf Concentrator"/>
              <xsd:enumeration value="Morenci Concentrator"/>
              <xsd:enumeration value="Mine Maintenance Electric/Line Crew"/>
              <xsd:enumeration value="Mine Maintenance Fab/Machine"/>
              <xsd:enumeration value="Mine Maintenance Haulage/Support"/>
              <xsd:enumeration value="Mine Maintenance Radio/Instrumentation"/>
              <xsd:enumeration value="Mine Maintenance Shovel/Drill"/>
              <xsd:enumeration value="Mine Maintenance Tire Shop"/>
              <xsd:enumeration value="Mine Operations Frag/Loading/Dev"/>
              <xsd:enumeration value="Mine Operations Haulage"/>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0A496-B2B4-45C7-AAC1-AC4F62189CEF}">
  <ds:schemaRefs>
    <ds:schemaRef ds:uri="Microsoft.SharePoint.Taxonomy.ContentTypeSync"/>
  </ds:schemaRefs>
</ds:datastoreItem>
</file>

<file path=customXml/itemProps2.xml><?xml version="1.0" encoding="utf-8"?>
<ds:datastoreItem xmlns:ds="http://schemas.openxmlformats.org/officeDocument/2006/customXml" ds:itemID="{C40E4312-3528-4589-AE6E-773064D83B12}">
  <ds:schemaRefs>
    <ds:schemaRef ds:uri="http://purl.org/dc/terms/"/>
    <ds:schemaRef ds:uri="http://schemas.openxmlformats.org/package/2006/metadata/core-properties"/>
    <ds:schemaRef ds:uri="http://schemas.microsoft.com/office/2006/documentManagement/types"/>
    <ds:schemaRef ds:uri="http://purl.org/dc/elements/1.1/"/>
    <ds:schemaRef ds:uri="ebb00068-aea1-4ffa-a6d3-8a3f688038ff"/>
    <ds:schemaRef ds:uri="http://www.w3.org/XML/1998/namespace"/>
    <ds:schemaRef ds:uri="http://schemas.microsoft.com/office/2006/metadata/properties"/>
    <ds:schemaRef ds:uri="de248aa4-f5a3-4fe6-a89b-7b748d93add4"/>
    <ds:schemaRef ds:uri="http://schemas.microsoft.com/office/infopath/2007/PartnerControls"/>
    <ds:schemaRef ds:uri="2955d680-6fef-4529-8eb0-555c310ae35f"/>
    <ds:schemaRef ds:uri="http://purl.org/dc/dcmitype/"/>
  </ds:schemaRefs>
</ds:datastoreItem>
</file>

<file path=customXml/itemProps3.xml><?xml version="1.0" encoding="utf-8"?>
<ds:datastoreItem xmlns:ds="http://schemas.openxmlformats.org/officeDocument/2006/customXml" ds:itemID="{76ED4930-A81D-4B6C-84AC-11F1DB97BA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55d680-6fef-4529-8eb0-555c310ae35f"/>
    <ds:schemaRef ds:uri="ebb00068-aea1-4ffa-a6d3-8a3f688038ff"/>
    <ds:schemaRef ds:uri="de248aa4-f5a3-4fe6-a89b-7b748d93ad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02B5F1-CE03-4209-B283-D6DDFE52915D}">
  <ds:schemaRefs>
    <ds:schemaRef ds:uri="http://schemas.microsoft.com/sharepoint/v3/contenttype/forms"/>
  </ds:schemaRefs>
</ds:datastoreItem>
</file>

<file path=customXml/itemProps5.xml><?xml version="1.0" encoding="utf-8"?>
<ds:datastoreItem xmlns:ds="http://schemas.openxmlformats.org/officeDocument/2006/customXml" ds:itemID="{C31413BD-7B89-43C2-83C6-EE4970962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3760</Words>
  <Characters>21436</Characters>
  <Application>Microsoft Office Word</Application>
  <DocSecurity>4</DocSecurity>
  <Lines>178</Lines>
  <Paragraphs>50</Paragraphs>
  <ScaleCrop>false</ScaleCrop>
  <HeadingPairs>
    <vt:vector size="2" baseType="variant">
      <vt:variant>
        <vt:lpstr>Title</vt:lpstr>
      </vt:variant>
      <vt:variant>
        <vt:i4>1</vt:i4>
      </vt:variant>
    </vt:vector>
  </HeadingPairs>
  <TitlesOfParts>
    <vt:vector size="1" baseType="lpstr">
      <vt:lpstr>Excavations and Trenching</vt:lpstr>
    </vt:vector>
  </TitlesOfParts>
  <Company>Freeport-McMoRan Copper &amp; Gold</Company>
  <LinksUpToDate>false</LinksUpToDate>
  <CharactersWithSpaces>25146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Excavations and Trenching</dc:title>
  <dc:creator>051703</dc:creator>
  <cp:lastModifiedBy>Wiley, Bryon</cp:lastModifiedBy>
  <cp:revision>2</cp:revision>
  <cp:lastPrinted>2013-06-11T19:47:00Z</cp:lastPrinted>
  <dcterms:created xsi:type="dcterms:W3CDTF">2018-11-13T16:32:00Z</dcterms:created>
  <dcterms:modified xsi:type="dcterms:W3CDTF">2018-11-13T16:32:00Z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0x01010046829DE55437B147B48D1766376E3D6B00ADC0641F716A6644BFC0DB1F825845CD</vt:lpwstr>
  </property>
  <property fmtid="{D5CDD505-2E9C-101B-9397-08002B2CF9AE}" pid="3" name="Legal &amp; Other Requirements">
    <vt:lpwstr>Other</vt:lpwstr>
  </property>
  <property fmtid="{D5CDD505-2E9C-101B-9397-08002B2CF9AE}" pid="4" name="Element">
    <vt:lpwstr>Procedures</vt:lpwstr>
  </property>
  <property fmtid="{D5CDD505-2E9C-101B-9397-08002B2CF9AE}" pid="5" name="Department">
    <vt:lpwstr>Safety</vt:lpwstr>
  </property>
  <property fmtid="{D5CDD505-2E9C-101B-9397-08002B2CF9AE}" pid="6" name="Status">
    <vt:lpwstr>Active</vt:lpwstr>
  </property>
  <property fmtid="{D5CDD505-2E9C-101B-9397-08002B2CF9AE}" pid="7" name="Procedures">
    <vt:lpwstr>Safety - Facilities, Premises and Housekeeping</vt:lpwstr>
  </property>
  <property fmtid="{D5CDD505-2E9C-101B-9397-08002B2CF9AE}" pid="8" name="System">
    <vt:lpwstr>Occupational Health and Safety Management System</vt:lpwstr>
  </property>
  <property fmtid="{D5CDD505-2E9C-101B-9397-08002B2CF9AE}" pid="9" name="Order">
    <vt:r8>40700</vt:r8>
  </property>
  <property fmtid="{D5CDD505-2E9C-101B-9397-08002B2CF9AE}" pid="10" name="Folder">
    <vt:lpwstr/>
  </property>
  <property fmtid="{D5CDD505-2E9C-101B-9397-08002B2CF9AE}" pid="11" name="xd_ProgID">
    <vt:lpwstr/>
  </property>
  <property fmtid="{D5CDD505-2E9C-101B-9397-08002B2CF9AE}" pid="12" name="_SourceUrl">
    <vt:lpwstr/>
  </property>
  <property fmtid="{D5CDD505-2E9C-101B-9397-08002B2CF9AE}" pid="13" name="_SharedFileIndex">
    <vt:lpwstr/>
  </property>
  <property fmtid="{D5CDD505-2E9C-101B-9397-08002B2CF9AE}" pid="14" name="TemplateUrl">
    <vt:lpwstr/>
  </property>
  <property fmtid="{D5CDD505-2E9C-101B-9397-08002B2CF9AE}" pid="15" name="FM Doc Type">
    <vt:lpwstr>1;#Policy|191ef9ef-5bd5-4911-99cd-843b3b43e3b8</vt:lpwstr>
  </property>
  <property fmtid="{D5CDD505-2E9C-101B-9397-08002B2CF9AE}" pid="16" name="FM Retention Category">
    <vt:lpwstr>2;#Health ＆ Safety - General|0dfe420d-17ff-45dc-a991-4ec628acd5ff</vt:lpwstr>
  </property>
  <property fmtid="{D5CDD505-2E9C-101B-9397-08002B2CF9AE}" pid="17" name="FM Ent Taxonomy">
    <vt:lpwstr>3;#Standards|b5f6f275-6f67-4b76-ad5f-f64e2e4e8d8c</vt:lpwstr>
  </property>
</Properties>
</file>